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22DF" w14:textId="19DC3070" w:rsidR="00FB209E" w:rsidRDefault="00343106" w:rsidP="00E00E34">
      <w:pPr>
        <w:spacing w:after="0" w:line="240" w:lineRule="auto"/>
        <w:rPr>
          <w:rFonts w:ascii="Arial" w:hAnsi="Arial"/>
          <w:sz w:val="20"/>
          <w:szCs w:val="20"/>
        </w:rPr>
      </w:pPr>
      <w:r>
        <w:rPr>
          <w:rFonts w:ascii="Arial" w:hAnsi="Arial"/>
          <w:noProof/>
          <w:sz w:val="20"/>
          <w:szCs w:val="20"/>
        </w:rPr>
        <w:drawing>
          <wp:inline distT="0" distB="0" distL="0" distR="0" wp14:anchorId="66C30615" wp14:editId="1D246FA8">
            <wp:extent cx="572770" cy="688975"/>
            <wp:effectExtent l="0" t="0" r="0" b="0"/>
            <wp:docPr id="27516540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 cy="688975"/>
                    </a:xfrm>
                    <a:prstGeom prst="rect">
                      <a:avLst/>
                    </a:prstGeom>
                    <a:noFill/>
                  </pic:spPr>
                </pic:pic>
              </a:graphicData>
            </a:graphic>
          </wp:inline>
        </w:drawing>
      </w:r>
    </w:p>
    <w:p w14:paraId="4E9EA98B" w14:textId="77777777" w:rsidR="00910F84" w:rsidRDefault="00910F84" w:rsidP="00E00E34">
      <w:pPr>
        <w:spacing w:after="0" w:line="240" w:lineRule="auto"/>
        <w:rPr>
          <w:rFonts w:ascii="Arial" w:hAnsi="Arial"/>
          <w:sz w:val="20"/>
          <w:szCs w:val="20"/>
        </w:rPr>
      </w:pPr>
    </w:p>
    <w:p w14:paraId="6C605D1A" w14:textId="021083D8" w:rsidR="004E0DDF" w:rsidRPr="00343106" w:rsidRDefault="00E00E34" w:rsidP="00E00E34">
      <w:pPr>
        <w:spacing w:after="0" w:line="240" w:lineRule="auto"/>
        <w:rPr>
          <w:rFonts w:ascii="Arial" w:hAnsi="Arial"/>
          <w:b/>
          <w:bCs/>
          <w:sz w:val="20"/>
          <w:szCs w:val="20"/>
        </w:rPr>
      </w:pPr>
      <w:r w:rsidRPr="00343106">
        <w:rPr>
          <w:rFonts w:ascii="Arial" w:hAnsi="Arial"/>
          <w:b/>
          <w:bCs/>
          <w:sz w:val="20"/>
          <w:szCs w:val="20"/>
        </w:rPr>
        <w:t>REPUBLIKA HRVATSKA</w:t>
      </w:r>
    </w:p>
    <w:p w14:paraId="2564B5CC" w14:textId="33178129" w:rsidR="00E00E34" w:rsidRPr="00343106" w:rsidRDefault="00E00E34" w:rsidP="00E00E34">
      <w:pPr>
        <w:spacing w:after="0" w:line="240" w:lineRule="auto"/>
        <w:rPr>
          <w:rFonts w:ascii="Arial" w:hAnsi="Arial"/>
          <w:b/>
          <w:bCs/>
          <w:sz w:val="20"/>
          <w:szCs w:val="20"/>
        </w:rPr>
      </w:pPr>
      <w:r w:rsidRPr="00343106">
        <w:rPr>
          <w:rFonts w:ascii="Arial" w:hAnsi="Arial"/>
          <w:b/>
          <w:bCs/>
          <w:sz w:val="20"/>
          <w:szCs w:val="20"/>
        </w:rPr>
        <w:t>MEĐIMURSKA ŽUPANIJA</w:t>
      </w:r>
    </w:p>
    <w:p w14:paraId="75D6F69C" w14:textId="4F2813CF" w:rsidR="00E00E34" w:rsidRPr="00343106" w:rsidRDefault="00E00E34" w:rsidP="00E00E34">
      <w:pPr>
        <w:spacing w:after="0" w:line="240" w:lineRule="auto"/>
        <w:rPr>
          <w:rFonts w:ascii="Arial" w:hAnsi="Arial"/>
          <w:b/>
          <w:bCs/>
          <w:sz w:val="20"/>
          <w:szCs w:val="20"/>
        </w:rPr>
      </w:pPr>
      <w:r w:rsidRPr="00343106">
        <w:rPr>
          <w:rFonts w:ascii="Arial" w:hAnsi="Arial"/>
          <w:b/>
          <w:bCs/>
          <w:sz w:val="20"/>
          <w:szCs w:val="20"/>
        </w:rPr>
        <w:t>OSNOVNA ŠKOLA PRELOG</w:t>
      </w:r>
    </w:p>
    <w:p w14:paraId="67A47325" w14:textId="07422BD0" w:rsidR="00E00E34" w:rsidRPr="00FB209E" w:rsidRDefault="00E00E34" w:rsidP="00E00E34">
      <w:pPr>
        <w:spacing w:after="0" w:line="240" w:lineRule="auto"/>
        <w:rPr>
          <w:rFonts w:ascii="Arial" w:hAnsi="Arial"/>
          <w:sz w:val="20"/>
          <w:szCs w:val="20"/>
        </w:rPr>
      </w:pPr>
      <w:r w:rsidRPr="00FB209E">
        <w:rPr>
          <w:rFonts w:ascii="Arial" w:hAnsi="Arial"/>
          <w:sz w:val="20"/>
          <w:szCs w:val="20"/>
        </w:rPr>
        <w:t>TRG BANA JELAČIĆA 2</w:t>
      </w:r>
    </w:p>
    <w:p w14:paraId="1F01B4DA" w14:textId="796DE98C" w:rsidR="00E00E34" w:rsidRPr="00FB209E" w:rsidRDefault="00E00E34" w:rsidP="00E00E34">
      <w:pPr>
        <w:spacing w:after="0" w:line="240" w:lineRule="auto"/>
        <w:rPr>
          <w:rFonts w:ascii="Arial" w:hAnsi="Arial"/>
          <w:sz w:val="20"/>
          <w:szCs w:val="20"/>
        </w:rPr>
      </w:pPr>
      <w:r w:rsidRPr="00FB209E">
        <w:rPr>
          <w:rFonts w:ascii="Arial" w:hAnsi="Arial"/>
          <w:sz w:val="20"/>
          <w:szCs w:val="20"/>
        </w:rPr>
        <w:t>40323 PRELOG</w:t>
      </w:r>
    </w:p>
    <w:p w14:paraId="5431209C" w14:textId="0922B6A1" w:rsidR="00E00E34" w:rsidRPr="00FB209E" w:rsidRDefault="00E00E34" w:rsidP="00E00E34">
      <w:pPr>
        <w:spacing w:after="0" w:line="240" w:lineRule="auto"/>
        <w:rPr>
          <w:rFonts w:ascii="Arial" w:hAnsi="Arial"/>
          <w:sz w:val="20"/>
          <w:szCs w:val="20"/>
        </w:rPr>
      </w:pPr>
      <w:r w:rsidRPr="00FB209E">
        <w:rPr>
          <w:rFonts w:ascii="Arial" w:hAnsi="Arial"/>
          <w:sz w:val="20"/>
          <w:szCs w:val="20"/>
        </w:rPr>
        <w:t>Telefon: 040/646-066</w:t>
      </w:r>
    </w:p>
    <w:p w14:paraId="030AFEDC" w14:textId="1A40CEC0" w:rsidR="00E00E34" w:rsidRPr="00FB209E" w:rsidRDefault="00E00E34" w:rsidP="00E00E34">
      <w:pPr>
        <w:spacing w:after="0" w:line="240" w:lineRule="auto"/>
        <w:rPr>
          <w:rFonts w:ascii="Arial" w:hAnsi="Arial"/>
          <w:sz w:val="20"/>
          <w:szCs w:val="20"/>
        </w:rPr>
      </w:pPr>
      <w:r w:rsidRPr="00FB209E">
        <w:rPr>
          <w:rFonts w:ascii="Arial" w:hAnsi="Arial"/>
          <w:sz w:val="20"/>
          <w:szCs w:val="20"/>
        </w:rPr>
        <w:t xml:space="preserve">E-mail: </w:t>
      </w:r>
      <w:hyperlink r:id="rId6" w:history="1">
        <w:r w:rsidRPr="00FB209E">
          <w:rPr>
            <w:rStyle w:val="Hiperveza"/>
            <w:rFonts w:ascii="Arial" w:hAnsi="Arial"/>
            <w:sz w:val="20"/>
            <w:szCs w:val="20"/>
          </w:rPr>
          <w:t>ured@os-prelog.skole.hr</w:t>
        </w:r>
      </w:hyperlink>
    </w:p>
    <w:p w14:paraId="0C30F687" w14:textId="013E95EC" w:rsidR="00E00E34" w:rsidRPr="00FB209E" w:rsidRDefault="00E00E34" w:rsidP="00E00E34">
      <w:pPr>
        <w:spacing w:after="0" w:line="240" w:lineRule="auto"/>
        <w:rPr>
          <w:rFonts w:ascii="Arial" w:hAnsi="Arial"/>
          <w:sz w:val="20"/>
          <w:szCs w:val="20"/>
        </w:rPr>
      </w:pPr>
      <w:r w:rsidRPr="00FB209E">
        <w:rPr>
          <w:rFonts w:ascii="Arial" w:hAnsi="Arial"/>
          <w:sz w:val="20"/>
          <w:szCs w:val="20"/>
        </w:rPr>
        <w:t>Klasa:</w:t>
      </w:r>
      <w:r w:rsidR="002D6382">
        <w:rPr>
          <w:rFonts w:ascii="Arial" w:hAnsi="Arial"/>
          <w:sz w:val="20"/>
          <w:szCs w:val="20"/>
        </w:rPr>
        <w:t xml:space="preserve"> 400-02/25-01/02</w:t>
      </w:r>
    </w:p>
    <w:p w14:paraId="261B3FE0" w14:textId="1B6E6351" w:rsidR="00E00E34" w:rsidRPr="00FB209E" w:rsidRDefault="00E00E34" w:rsidP="00E00E34">
      <w:pPr>
        <w:spacing w:after="0" w:line="240" w:lineRule="auto"/>
        <w:rPr>
          <w:rFonts w:ascii="Arial" w:hAnsi="Arial"/>
          <w:sz w:val="20"/>
          <w:szCs w:val="20"/>
        </w:rPr>
      </w:pPr>
      <w:r w:rsidRPr="00FB209E">
        <w:rPr>
          <w:rFonts w:ascii="Arial" w:hAnsi="Arial"/>
          <w:sz w:val="20"/>
          <w:szCs w:val="20"/>
        </w:rPr>
        <w:t>Urbroj:</w:t>
      </w:r>
      <w:r w:rsidR="002D6382">
        <w:rPr>
          <w:rFonts w:ascii="Arial" w:hAnsi="Arial"/>
          <w:sz w:val="20"/>
          <w:szCs w:val="20"/>
        </w:rPr>
        <w:t xml:space="preserve"> 2109-40/01-25-2</w:t>
      </w:r>
    </w:p>
    <w:p w14:paraId="4916C61A" w14:textId="3E26C5A2" w:rsidR="00E00E34" w:rsidRDefault="00E00E34" w:rsidP="00E00E34">
      <w:pPr>
        <w:spacing w:after="0" w:line="240" w:lineRule="auto"/>
        <w:rPr>
          <w:rFonts w:ascii="Arial" w:hAnsi="Arial"/>
          <w:sz w:val="20"/>
          <w:szCs w:val="20"/>
        </w:rPr>
      </w:pPr>
      <w:r w:rsidRPr="00FB209E">
        <w:rPr>
          <w:rFonts w:ascii="Arial" w:hAnsi="Arial"/>
          <w:sz w:val="20"/>
          <w:szCs w:val="20"/>
        </w:rPr>
        <w:t>U Prelogu, 21. srpnja 2025. godine</w:t>
      </w:r>
    </w:p>
    <w:p w14:paraId="38A09CFD" w14:textId="77777777" w:rsidR="00910F84" w:rsidRPr="00FB209E" w:rsidRDefault="00910F84" w:rsidP="00E00E34">
      <w:pPr>
        <w:spacing w:after="0" w:line="240" w:lineRule="auto"/>
        <w:rPr>
          <w:rFonts w:ascii="Arial" w:hAnsi="Arial"/>
          <w:sz w:val="20"/>
          <w:szCs w:val="20"/>
        </w:rPr>
      </w:pPr>
    </w:p>
    <w:p w14:paraId="684B6830" w14:textId="77777777" w:rsidR="00E00E34" w:rsidRPr="00FB209E" w:rsidRDefault="00E00E34" w:rsidP="00E00E34">
      <w:pPr>
        <w:spacing w:after="0" w:line="240" w:lineRule="auto"/>
        <w:rPr>
          <w:rFonts w:ascii="Arial" w:hAnsi="Arial"/>
          <w:sz w:val="20"/>
          <w:szCs w:val="20"/>
        </w:rPr>
      </w:pPr>
    </w:p>
    <w:p w14:paraId="13628C6E" w14:textId="77777777" w:rsidR="00E00E34" w:rsidRPr="00FB209E" w:rsidRDefault="00E00E34" w:rsidP="00E00E34">
      <w:pPr>
        <w:spacing w:after="0" w:line="240" w:lineRule="auto"/>
        <w:rPr>
          <w:rFonts w:ascii="Arial" w:hAnsi="Arial"/>
          <w:sz w:val="20"/>
          <w:szCs w:val="20"/>
        </w:rPr>
      </w:pPr>
    </w:p>
    <w:p w14:paraId="1FCEFDE7" w14:textId="77777777" w:rsidR="00E00E34" w:rsidRPr="00FB209E" w:rsidRDefault="00E00E34" w:rsidP="00E00E34">
      <w:pPr>
        <w:spacing w:after="0" w:line="240" w:lineRule="auto"/>
        <w:jc w:val="center"/>
        <w:rPr>
          <w:rFonts w:ascii="Arial" w:hAnsi="Arial"/>
          <w:sz w:val="20"/>
          <w:szCs w:val="20"/>
        </w:rPr>
      </w:pPr>
    </w:p>
    <w:p w14:paraId="3B44AD21" w14:textId="61F219A7" w:rsidR="00E00E34" w:rsidRPr="00343106" w:rsidRDefault="00E00E34" w:rsidP="00E00E34">
      <w:pPr>
        <w:spacing w:after="0" w:line="360" w:lineRule="auto"/>
        <w:jc w:val="center"/>
        <w:rPr>
          <w:rFonts w:ascii="Arial" w:hAnsi="Arial"/>
          <w:b/>
          <w:bCs/>
          <w:sz w:val="20"/>
          <w:szCs w:val="20"/>
        </w:rPr>
      </w:pPr>
      <w:r w:rsidRPr="00343106">
        <w:rPr>
          <w:rFonts w:ascii="Arial" w:hAnsi="Arial"/>
          <w:b/>
          <w:bCs/>
          <w:sz w:val="20"/>
          <w:szCs w:val="20"/>
        </w:rPr>
        <w:t>OBRAZLOŽENJE IZVRŠENJA FINANCIJSKOG PLANA OSNOVNE ŠKOLE PRELOG</w:t>
      </w:r>
    </w:p>
    <w:p w14:paraId="24D6BBE1" w14:textId="7F57AF6E" w:rsidR="00E00E34" w:rsidRPr="00343106" w:rsidRDefault="00E00E34" w:rsidP="00E00E34">
      <w:pPr>
        <w:spacing w:after="0" w:line="360" w:lineRule="auto"/>
        <w:jc w:val="center"/>
        <w:rPr>
          <w:rFonts w:ascii="Arial" w:hAnsi="Arial"/>
          <w:b/>
          <w:bCs/>
          <w:sz w:val="20"/>
          <w:szCs w:val="20"/>
        </w:rPr>
      </w:pPr>
      <w:r w:rsidRPr="00343106">
        <w:rPr>
          <w:rFonts w:ascii="Arial" w:hAnsi="Arial"/>
          <w:b/>
          <w:bCs/>
          <w:sz w:val="20"/>
          <w:szCs w:val="20"/>
        </w:rPr>
        <w:t>ZA RAZDOBLJE 01.01.2025. – 30.06.2025.</w:t>
      </w:r>
    </w:p>
    <w:p w14:paraId="353753D8" w14:textId="77777777" w:rsidR="00E00E34" w:rsidRPr="00FB209E" w:rsidRDefault="00E00E34" w:rsidP="00E00E34">
      <w:pPr>
        <w:spacing w:after="0" w:line="360" w:lineRule="auto"/>
        <w:jc w:val="center"/>
        <w:rPr>
          <w:rFonts w:ascii="Arial" w:hAnsi="Arial"/>
          <w:sz w:val="20"/>
          <w:szCs w:val="20"/>
        </w:rPr>
      </w:pPr>
    </w:p>
    <w:p w14:paraId="3FF47B35" w14:textId="1C5E0888" w:rsidR="00E00E34" w:rsidRPr="00FB209E" w:rsidRDefault="00E00E34" w:rsidP="00E00E34">
      <w:pPr>
        <w:spacing w:after="0" w:line="360" w:lineRule="auto"/>
        <w:ind w:firstLine="567"/>
        <w:jc w:val="both"/>
        <w:rPr>
          <w:rFonts w:ascii="Arial" w:hAnsi="Arial"/>
          <w:sz w:val="20"/>
          <w:szCs w:val="20"/>
        </w:rPr>
      </w:pPr>
      <w:r w:rsidRPr="00FB209E">
        <w:rPr>
          <w:rFonts w:ascii="Arial" w:hAnsi="Arial"/>
          <w:sz w:val="20"/>
          <w:szCs w:val="20"/>
        </w:rPr>
        <w:t>Osnovna škola Prelog obavlja osnovnu djelatnost odgoja i obrazovanja sukladno odredbama Zakona o odgoju i obrazovanju u osnovnoj i srednjoj školi te obavlja i vlastitu djelatnost iznajmljivanja prostora školske sportske dvorane i prostora učionica.</w:t>
      </w:r>
    </w:p>
    <w:p w14:paraId="09C771B1" w14:textId="70175447" w:rsidR="00E00E34" w:rsidRPr="00FB209E" w:rsidRDefault="00E00E34" w:rsidP="00E00E34">
      <w:pPr>
        <w:spacing w:after="0" w:line="360" w:lineRule="auto"/>
        <w:ind w:firstLine="567"/>
        <w:jc w:val="both"/>
        <w:rPr>
          <w:rFonts w:ascii="Arial" w:hAnsi="Arial"/>
          <w:sz w:val="20"/>
          <w:szCs w:val="20"/>
        </w:rPr>
      </w:pPr>
      <w:r w:rsidRPr="00FB209E">
        <w:rPr>
          <w:rFonts w:ascii="Arial" w:hAnsi="Arial"/>
          <w:sz w:val="20"/>
          <w:szCs w:val="20"/>
        </w:rPr>
        <w:t>Polugodišnji izvještaj o izvršenju financijskog plana za 2025. godinu Škola izrađuje sukladno odredbama Pravilnika o proračunskom računovodstvu i Računskom planu i Pravilnika o financijskom izvještavanju u proračunskom računovodstvu.</w:t>
      </w:r>
    </w:p>
    <w:p w14:paraId="5B647DFD" w14:textId="00FB0FC9" w:rsidR="00E00E34" w:rsidRPr="00FB209E" w:rsidRDefault="00E00E34" w:rsidP="00E00E34">
      <w:pPr>
        <w:spacing w:after="0" w:line="360" w:lineRule="auto"/>
        <w:ind w:firstLine="567"/>
        <w:jc w:val="both"/>
        <w:rPr>
          <w:rFonts w:ascii="Arial" w:hAnsi="Arial"/>
          <w:sz w:val="20"/>
          <w:szCs w:val="20"/>
        </w:rPr>
      </w:pPr>
      <w:r w:rsidRPr="00FB209E">
        <w:rPr>
          <w:rFonts w:ascii="Arial" w:hAnsi="Arial"/>
          <w:sz w:val="20"/>
          <w:szCs w:val="20"/>
        </w:rPr>
        <w:t>Polugodišnji izvještaj o izvršenju financij</w:t>
      </w:r>
      <w:r w:rsidR="00434245" w:rsidRPr="00FB209E">
        <w:rPr>
          <w:rFonts w:ascii="Arial" w:hAnsi="Arial"/>
          <w:sz w:val="20"/>
          <w:szCs w:val="20"/>
        </w:rPr>
        <w:t>s</w:t>
      </w:r>
      <w:r w:rsidRPr="00FB209E">
        <w:rPr>
          <w:rFonts w:ascii="Arial" w:hAnsi="Arial"/>
          <w:sz w:val="20"/>
          <w:szCs w:val="20"/>
        </w:rPr>
        <w:t>kog plana sadrži:</w:t>
      </w:r>
    </w:p>
    <w:p w14:paraId="393D2713" w14:textId="14E75F00" w:rsidR="00104FF5" w:rsidRPr="00FB209E" w:rsidRDefault="00E00E34" w:rsidP="00104FF5">
      <w:pPr>
        <w:pStyle w:val="Odlomakpopisa"/>
        <w:numPr>
          <w:ilvl w:val="0"/>
          <w:numId w:val="1"/>
        </w:numPr>
        <w:spacing w:after="0" w:line="360" w:lineRule="auto"/>
        <w:jc w:val="both"/>
        <w:rPr>
          <w:rFonts w:ascii="Arial" w:hAnsi="Arial"/>
          <w:sz w:val="20"/>
          <w:szCs w:val="20"/>
        </w:rPr>
      </w:pPr>
      <w:r w:rsidRPr="00FB209E">
        <w:rPr>
          <w:rFonts w:ascii="Arial" w:hAnsi="Arial"/>
          <w:sz w:val="20"/>
          <w:szCs w:val="20"/>
        </w:rPr>
        <w:t>Opći dio izvještaja:</w:t>
      </w:r>
    </w:p>
    <w:p w14:paraId="17854D89" w14:textId="69572B6B" w:rsidR="00E00E34" w:rsidRPr="00FB209E" w:rsidRDefault="00104FF5" w:rsidP="00104FF5">
      <w:pPr>
        <w:pStyle w:val="Odlomakpopisa"/>
        <w:numPr>
          <w:ilvl w:val="0"/>
          <w:numId w:val="2"/>
        </w:numPr>
        <w:spacing w:after="0" w:line="360" w:lineRule="auto"/>
        <w:jc w:val="both"/>
        <w:rPr>
          <w:rFonts w:ascii="Arial" w:hAnsi="Arial"/>
          <w:sz w:val="20"/>
          <w:szCs w:val="20"/>
        </w:rPr>
      </w:pPr>
      <w:r w:rsidRPr="00FB209E">
        <w:rPr>
          <w:rFonts w:ascii="Arial" w:hAnsi="Arial"/>
          <w:sz w:val="20"/>
          <w:szCs w:val="20"/>
        </w:rPr>
        <w:t>Sažetak Računa prihoda i rashoda i računa financiranja</w:t>
      </w:r>
    </w:p>
    <w:p w14:paraId="68C89695" w14:textId="400A0CBA" w:rsidR="00104FF5" w:rsidRPr="00FB209E" w:rsidRDefault="00104FF5" w:rsidP="00104FF5">
      <w:pPr>
        <w:pStyle w:val="Odlomakpopisa"/>
        <w:numPr>
          <w:ilvl w:val="0"/>
          <w:numId w:val="2"/>
        </w:numPr>
        <w:spacing w:after="0" w:line="360" w:lineRule="auto"/>
        <w:jc w:val="both"/>
        <w:rPr>
          <w:rFonts w:ascii="Arial" w:hAnsi="Arial"/>
          <w:sz w:val="20"/>
          <w:szCs w:val="20"/>
        </w:rPr>
      </w:pPr>
      <w:r w:rsidRPr="00FB209E">
        <w:rPr>
          <w:rFonts w:ascii="Arial" w:hAnsi="Arial"/>
          <w:sz w:val="20"/>
          <w:szCs w:val="20"/>
        </w:rPr>
        <w:t>Izvršenje prihoda, rashoda i rezultata prema ekonomskoj klasifikaciji</w:t>
      </w:r>
    </w:p>
    <w:p w14:paraId="29AD3F5F" w14:textId="6074F585" w:rsidR="00104FF5" w:rsidRPr="00FB209E" w:rsidRDefault="00104FF5" w:rsidP="00104FF5">
      <w:pPr>
        <w:pStyle w:val="Odlomakpopisa"/>
        <w:numPr>
          <w:ilvl w:val="0"/>
          <w:numId w:val="2"/>
        </w:numPr>
        <w:spacing w:after="0" w:line="360" w:lineRule="auto"/>
        <w:jc w:val="both"/>
        <w:rPr>
          <w:rFonts w:ascii="Arial" w:hAnsi="Arial"/>
          <w:sz w:val="20"/>
          <w:szCs w:val="20"/>
        </w:rPr>
      </w:pPr>
      <w:r w:rsidRPr="00FB209E">
        <w:rPr>
          <w:rFonts w:ascii="Arial" w:hAnsi="Arial"/>
          <w:sz w:val="20"/>
          <w:szCs w:val="20"/>
        </w:rPr>
        <w:t>Izvršenje prihoda, rashoda i rezultata prema izvorima financiranja</w:t>
      </w:r>
    </w:p>
    <w:p w14:paraId="70314B6E" w14:textId="4D2B5781" w:rsidR="00104FF5" w:rsidRPr="00FB209E" w:rsidRDefault="00104FF5" w:rsidP="00104FF5">
      <w:pPr>
        <w:pStyle w:val="Odlomakpopisa"/>
        <w:numPr>
          <w:ilvl w:val="0"/>
          <w:numId w:val="1"/>
        </w:numPr>
        <w:spacing w:after="0" w:line="360" w:lineRule="auto"/>
        <w:jc w:val="both"/>
        <w:rPr>
          <w:rFonts w:ascii="Arial" w:hAnsi="Arial"/>
          <w:sz w:val="20"/>
          <w:szCs w:val="20"/>
        </w:rPr>
      </w:pPr>
      <w:r w:rsidRPr="00FB209E">
        <w:rPr>
          <w:rFonts w:ascii="Arial" w:hAnsi="Arial"/>
          <w:sz w:val="20"/>
          <w:szCs w:val="20"/>
        </w:rPr>
        <w:t>Posebni dio</w:t>
      </w:r>
    </w:p>
    <w:p w14:paraId="3E83F251" w14:textId="0A594B8A" w:rsidR="00104FF5" w:rsidRPr="00FB209E" w:rsidRDefault="00104FF5" w:rsidP="00104FF5">
      <w:pPr>
        <w:pStyle w:val="Odlomakpopisa"/>
        <w:numPr>
          <w:ilvl w:val="0"/>
          <w:numId w:val="2"/>
        </w:numPr>
        <w:spacing w:after="0" w:line="360" w:lineRule="auto"/>
        <w:jc w:val="both"/>
        <w:rPr>
          <w:rFonts w:ascii="Arial" w:hAnsi="Arial"/>
          <w:sz w:val="20"/>
          <w:szCs w:val="20"/>
        </w:rPr>
      </w:pPr>
      <w:r w:rsidRPr="00FB209E">
        <w:rPr>
          <w:rFonts w:ascii="Arial" w:hAnsi="Arial"/>
          <w:sz w:val="20"/>
          <w:szCs w:val="20"/>
        </w:rPr>
        <w:t>Izvršenje rashoda i izdataka po ekonomskoj i programskoj klasifikaciji te izvorima financiranja</w:t>
      </w:r>
    </w:p>
    <w:p w14:paraId="29D537F6" w14:textId="01E151F9" w:rsidR="00104FF5" w:rsidRPr="00FB209E" w:rsidRDefault="00104FF5" w:rsidP="00104FF5">
      <w:pPr>
        <w:pStyle w:val="Odlomakpopisa"/>
        <w:numPr>
          <w:ilvl w:val="0"/>
          <w:numId w:val="1"/>
        </w:numPr>
        <w:spacing w:after="0" w:line="360" w:lineRule="auto"/>
        <w:jc w:val="both"/>
        <w:rPr>
          <w:rFonts w:ascii="Arial" w:hAnsi="Arial"/>
          <w:sz w:val="20"/>
          <w:szCs w:val="20"/>
        </w:rPr>
      </w:pPr>
      <w:r w:rsidRPr="00FB209E">
        <w:rPr>
          <w:rFonts w:ascii="Arial" w:hAnsi="Arial"/>
          <w:sz w:val="20"/>
          <w:szCs w:val="20"/>
        </w:rPr>
        <w:t>Obrazloženje izvršenja financijskog plana</w:t>
      </w:r>
    </w:p>
    <w:p w14:paraId="0467734A" w14:textId="77777777" w:rsidR="00104FF5" w:rsidRPr="00FB209E" w:rsidRDefault="00104FF5" w:rsidP="00104FF5">
      <w:pPr>
        <w:spacing w:after="0" w:line="360" w:lineRule="auto"/>
        <w:jc w:val="both"/>
        <w:rPr>
          <w:rFonts w:ascii="Arial" w:hAnsi="Arial"/>
          <w:sz w:val="20"/>
          <w:szCs w:val="20"/>
        </w:rPr>
      </w:pPr>
    </w:p>
    <w:p w14:paraId="28BA4710" w14:textId="551CA4A0" w:rsidR="00104FF5" w:rsidRPr="00026271" w:rsidRDefault="00104FF5" w:rsidP="00026271">
      <w:pPr>
        <w:spacing w:after="0" w:line="360" w:lineRule="auto"/>
        <w:jc w:val="center"/>
        <w:rPr>
          <w:rFonts w:ascii="Arial" w:hAnsi="Arial" w:cs="Arial"/>
          <w:b/>
          <w:bCs/>
          <w:sz w:val="20"/>
          <w:szCs w:val="20"/>
        </w:rPr>
      </w:pPr>
      <w:r w:rsidRPr="00026271">
        <w:rPr>
          <w:rFonts w:ascii="Arial" w:hAnsi="Arial" w:cs="Arial"/>
          <w:b/>
          <w:bCs/>
          <w:sz w:val="20"/>
          <w:szCs w:val="20"/>
        </w:rPr>
        <w:t>1. OPĆI DIO IZVJEŠTAJA</w:t>
      </w:r>
    </w:p>
    <w:p w14:paraId="3C74E08E" w14:textId="77777777" w:rsidR="00493B25" w:rsidRPr="00FB209E" w:rsidRDefault="00493B25" w:rsidP="00910F84">
      <w:pPr>
        <w:spacing w:after="0" w:line="360" w:lineRule="auto"/>
        <w:jc w:val="both"/>
        <w:rPr>
          <w:rFonts w:ascii="Arial" w:hAnsi="Arial" w:cs="Arial"/>
          <w:sz w:val="20"/>
          <w:szCs w:val="20"/>
        </w:rPr>
      </w:pPr>
    </w:p>
    <w:p w14:paraId="6E8AFC5B" w14:textId="2CD25648" w:rsidR="00104FF5" w:rsidRPr="00026271" w:rsidRDefault="00104FF5" w:rsidP="00910F84">
      <w:pPr>
        <w:spacing w:after="0" w:line="360" w:lineRule="auto"/>
        <w:rPr>
          <w:rFonts w:ascii="Arial" w:hAnsi="Arial" w:cs="Arial"/>
          <w:b/>
          <w:bCs/>
          <w:sz w:val="20"/>
          <w:szCs w:val="20"/>
        </w:rPr>
      </w:pPr>
      <w:r w:rsidRPr="00026271">
        <w:rPr>
          <w:rFonts w:ascii="Arial" w:hAnsi="Arial" w:cs="Arial"/>
          <w:b/>
          <w:bCs/>
          <w:sz w:val="20"/>
          <w:szCs w:val="20"/>
        </w:rPr>
        <w:t>1.1. Sažetak računa prihoda i rashoda, računa financiranja i rezultata</w:t>
      </w:r>
    </w:p>
    <w:p w14:paraId="386DBD02" w14:textId="77777777" w:rsidR="00493B25" w:rsidRDefault="00493B25" w:rsidP="00910F84">
      <w:pPr>
        <w:spacing w:after="0" w:line="360" w:lineRule="auto"/>
        <w:ind w:firstLine="567"/>
        <w:jc w:val="both"/>
        <w:rPr>
          <w:rFonts w:ascii="Arial" w:hAnsi="Arial" w:cs="Arial"/>
          <w:sz w:val="20"/>
          <w:szCs w:val="20"/>
        </w:rPr>
      </w:pPr>
    </w:p>
    <w:p w14:paraId="19F5016E" w14:textId="66A73A20" w:rsidR="00104FF5" w:rsidRPr="00FB209E" w:rsidRDefault="00104FF5" w:rsidP="00910F84">
      <w:pPr>
        <w:spacing w:after="0" w:line="360" w:lineRule="auto"/>
        <w:ind w:firstLine="567"/>
        <w:jc w:val="both"/>
        <w:rPr>
          <w:rFonts w:ascii="Arial" w:hAnsi="Arial" w:cs="Arial"/>
          <w:sz w:val="20"/>
          <w:szCs w:val="20"/>
        </w:rPr>
      </w:pPr>
      <w:r w:rsidRPr="00FB209E">
        <w:rPr>
          <w:rFonts w:ascii="Arial" w:hAnsi="Arial" w:cs="Arial"/>
          <w:sz w:val="20"/>
          <w:szCs w:val="20"/>
        </w:rPr>
        <w:t xml:space="preserve">Ukupno ostvareni prihodi u izvještajnom razdoblju od 01.01.2025. do 30.06.2025. godine iznose </w:t>
      </w:r>
      <w:r w:rsidR="00CD5E67">
        <w:rPr>
          <w:rFonts w:ascii="Arial" w:hAnsi="Arial" w:cs="Arial"/>
          <w:sz w:val="20"/>
          <w:szCs w:val="20"/>
        </w:rPr>
        <w:t>1.519.553,50</w:t>
      </w:r>
      <w:r w:rsidRPr="00FB209E">
        <w:rPr>
          <w:rFonts w:ascii="Arial" w:hAnsi="Arial" w:cs="Arial"/>
          <w:sz w:val="20"/>
          <w:szCs w:val="20"/>
        </w:rPr>
        <w:t xml:space="preserve"> €, što je za </w:t>
      </w:r>
      <w:r w:rsidR="00CD5E67">
        <w:rPr>
          <w:rFonts w:ascii="Arial" w:hAnsi="Arial" w:cs="Arial"/>
          <w:sz w:val="20"/>
          <w:szCs w:val="20"/>
        </w:rPr>
        <w:t>60,04</w:t>
      </w:r>
      <w:r w:rsidRPr="00FB209E">
        <w:rPr>
          <w:rFonts w:ascii="Arial" w:hAnsi="Arial" w:cs="Arial"/>
          <w:sz w:val="20"/>
          <w:szCs w:val="20"/>
        </w:rPr>
        <w:t>% više u odnosu na prihode ostvarene u izvještajnom razdoblju prethodne godine.</w:t>
      </w:r>
      <w:r w:rsidR="00FB209E" w:rsidRPr="00FB209E">
        <w:rPr>
          <w:rFonts w:ascii="Arial" w:hAnsi="Arial" w:cs="Arial"/>
          <w:sz w:val="20"/>
          <w:szCs w:val="20"/>
        </w:rPr>
        <w:t xml:space="preserve"> U odnosu na izvorni plan za 2025.  godinu, ostvareno je </w:t>
      </w:r>
      <w:r w:rsidR="00CD5E67">
        <w:rPr>
          <w:rFonts w:ascii="Arial" w:hAnsi="Arial" w:cs="Arial"/>
          <w:sz w:val="20"/>
          <w:szCs w:val="20"/>
        </w:rPr>
        <w:t>59,83</w:t>
      </w:r>
      <w:r w:rsidR="00FB209E" w:rsidRPr="00FB209E">
        <w:rPr>
          <w:rFonts w:ascii="Arial" w:hAnsi="Arial" w:cs="Arial"/>
          <w:sz w:val="20"/>
          <w:szCs w:val="20"/>
        </w:rPr>
        <w:t>% planiranih prihoda za 2025. godinu.</w:t>
      </w:r>
    </w:p>
    <w:p w14:paraId="564553FB" w14:textId="6AD774C3" w:rsidR="00FB209E" w:rsidRDefault="00FB209E" w:rsidP="00910F84">
      <w:pPr>
        <w:spacing w:after="0" w:line="360" w:lineRule="auto"/>
        <w:ind w:firstLine="567"/>
        <w:jc w:val="both"/>
        <w:rPr>
          <w:rFonts w:ascii="Arial" w:hAnsi="Arial" w:cs="Arial"/>
          <w:sz w:val="20"/>
          <w:szCs w:val="20"/>
        </w:rPr>
      </w:pPr>
      <w:r w:rsidRPr="00FB209E">
        <w:rPr>
          <w:rFonts w:ascii="Arial" w:hAnsi="Arial" w:cs="Arial"/>
          <w:sz w:val="20"/>
          <w:szCs w:val="20"/>
        </w:rPr>
        <w:lastRenderedPageBreak/>
        <w:t>Ukupno ostvar</w:t>
      </w:r>
      <w:r w:rsidR="00493B25">
        <w:rPr>
          <w:rFonts w:ascii="Arial" w:hAnsi="Arial" w:cs="Arial"/>
          <w:sz w:val="20"/>
          <w:szCs w:val="20"/>
        </w:rPr>
        <w:t>e</w:t>
      </w:r>
      <w:r w:rsidRPr="00FB209E">
        <w:rPr>
          <w:rFonts w:ascii="Arial" w:hAnsi="Arial" w:cs="Arial"/>
          <w:sz w:val="20"/>
          <w:szCs w:val="20"/>
        </w:rPr>
        <w:t>ni rashodi u izvještajnom razdoblju iznose 1.</w:t>
      </w:r>
      <w:r w:rsidR="00CD5E67">
        <w:rPr>
          <w:rFonts w:ascii="Arial" w:hAnsi="Arial" w:cs="Arial"/>
          <w:sz w:val="20"/>
          <w:szCs w:val="20"/>
        </w:rPr>
        <w:t>834.581,16</w:t>
      </w:r>
      <w:r w:rsidRPr="00FB209E">
        <w:rPr>
          <w:rFonts w:ascii="Arial" w:hAnsi="Arial" w:cs="Arial"/>
          <w:sz w:val="20"/>
          <w:szCs w:val="20"/>
        </w:rPr>
        <w:t xml:space="preserve"> € što je za </w:t>
      </w:r>
      <w:r w:rsidR="00CD5E67">
        <w:rPr>
          <w:rFonts w:ascii="Arial" w:hAnsi="Arial" w:cs="Arial"/>
          <w:sz w:val="20"/>
          <w:szCs w:val="20"/>
        </w:rPr>
        <w:t>92,58</w:t>
      </w:r>
      <w:r w:rsidRPr="00FB209E">
        <w:rPr>
          <w:rFonts w:ascii="Arial" w:hAnsi="Arial" w:cs="Arial"/>
          <w:sz w:val="20"/>
          <w:szCs w:val="20"/>
        </w:rPr>
        <w:t>% više u odnosu na rashode ostvarene u izvještajnom razdoblju prethod</w:t>
      </w:r>
      <w:r w:rsidR="00CD5E67">
        <w:rPr>
          <w:rFonts w:ascii="Arial" w:hAnsi="Arial" w:cs="Arial"/>
          <w:sz w:val="20"/>
          <w:szCs w:val="20"/>
        </w:rPr>
        <w:t>ne</w:t>
      </w:r>
      <w:r w:rsidRPr="00FB209E">
        <w:rPr>
          <w:rFonts w:ascii="Arial" w:hAnsi="Arial" w:cs="Arial"/>
          <w:sz w:val="20"/>
          <w:szCs w:val="20"/>
        </w:rPr>
        <w:t xml:space="preserve"> godine. U odnosu na izvorni plan za 2025. godinu, ostvareno je </w:t>
      </w:r>
      <w:r w:rsidR="00CD5E67">
        <w:rPr>
          <w:rFonts w:ascii="Arial" w:hAnsi="Arial" w:cs="Arial"/>
          <w:sz w:val="20"/>
          <w:szCs w:val="20"/>
        </w:rPr>
        <w:t>72,23</w:t>
      </w:r>
      <w:r w:rsidRPr="00FB209E">
        <w:rPr>
          <w:rFonts w:ascii="Arial" w:hAnsi="Arial" w:cs="Arial"/>
          <w:sz w:val="20"/>
          <w:szCs w:val="20"/>
        </w:rPr>
        <w:t>% planirani</w:t>
      </w:r>
      <w:r w:rsidR="00CD5E67">
        <w:rPr>
          <w:rFonts w:ascii="Arial" w:hAnsi="Arial" w:cs="Arial"/>
          <w:sz w:val="20"/>
          <w:szCs w:val="20"/>
        </w:rPr>
        <w:t>h</w:t>
      </w:r>
      <w:r w:rsidRPr="00FB209E">
        <w:rPr>
          <w:rFonts w:ascii="Arial" w:hAnsi="Arial" w:cs="Arial"/>
          <w:sz w:val="20"/>
          <w:szCs w:val="20"/>
        </w:rPr>
        <w:t xml:space="preserve"> rashoda za 2025. godinu.</w:t>
      </w:r>
    </w:p>
    <w:p w14:paraId="6BE34302" w14:textId="30E45FB1" w:rsidR="00910F84" w:rsidRDefault="00910F84" w:rsidP="00910F84">
      <w:pPr>
        <w:spacing w:after="0" w:line="360" w:lineRule="auto"/>
        <w:ind w:firstLine="567"/>
        <w:jc w:val="both"/>
        <w:rPr>
          <w:rFonts w:ascii="Arial" w:hAnsi="Arial" w:cs="Arial"/>
          <w:sz w:val="20"/>
          <w:szCs w:val="20"/>
        </w:rPr>
      </w:pPr>
      <w:r>
        <w:rPr>
          <w:rFonts w:ascii="Arial" w:hAnsi="Arial" w:cs="Arial"/>
          <w:sz w:val="20"/>
          <w:szCs w:val="20"/>
        </w:rPr>
        <w:t xml:space="preserve">Iz sažetka računa prihoda i rashoda u izvještajnom razdoblju vidljiv je manjak prihoda u iznosu od </w:t>
      </w:r>
      <w:r w:rsidR="00196ACD">
        <w:rPr>
          <w:rFonts w:ascii="Arial" w:hAnsi="Arial" w:cs="Arial"/>
          <w:sz w:val="20"/>
          <w:szCs w:val="20"/>
        </w:rPr>
        <w:t>315,027,66</w:t>
      </w:r>
      <w:r>
        <w:rPr>
          <w:rFonts w:ascii="Arial" w:hAnsi="Arial" w:cs="Arial"/>
          <w:sz w:val="20"/>
          <w:szCs w:val="20"/>
        </w:rPr>
        <w:t xml:space="preserve"> €, a preneseni </w:t>
      </w:r>
      <w:r w:rsidR="00526DD0">
        <w:rPr>
          <w:rFonts w:ascii="Arial" w:hAnsi="Arial" w:cs="Arial"/>
          <w:sz w:val="20"/>
          <w:szCs w:val="20"/>
        </w:rPr>
        <w:t>višak</w:t>
      </w:r>
      <w:r>
        <w:rPr>
          <w:rFonts w:ascii="Arial" w:hAnsi="Arial" w:cs="Arial"/>
          <w:sz w:val="20"/>
          <w:szCs w:val="20"/>
        </w:rPr>
        <w:t xml:space="preserve"> iz prethodnih godina iznosi </w:t>
      </w:r>
      <w:r w:rsidR="00526DD0">
        <w:rPr>
          <w:rFonts w:ascii="Arial" w:hAnsi="Arial" w:cs="Arial"/>
          <w:sz w:val="20"/>
          <w:szCs w:val="20"/>
        </w:rPr>
        <w:t>38.126,56</w:t>
      </w:r>
      <w:r>
        <w:rPr>
          <w:rFonts w:ascii="Arial" w:hAnsi="Arial" w:cs="Arial"/>
          <w:sz w:val="20"/>
          <w:szCs w:val="20"/>
        </w:rPr>
        <w:t xml:space="preserve"> €. Sa stanjem na dan 30.06.2024. ostvaren je ukupni manjak u iznosu od</w:t>
      </w:r>
      <w:r w:rsidR="00526DD0">
        <w:rPr>
          <w:rFonts w:ascii="Arial" w:hAnsi="Arial" w:cs="Arial"/>
          <w:sz w:val="20"/>
          <w:szCs w:val="20"/>
        </w:rPr>
        <w:t xml:space="preserve"> 276.901,10 €.</w:t>
      </w:r>
      <w:r>
        <w:rPr>
          <w:rFonts w:ascii="Arial" w:hAnsi="Arial" w:cs="Arial"/>
          <w:sz w:val="20"/>
          <w:szCs w:val="20"/>
        </w:rPr>
        <w:t xml:space="preserve"> </w:t>
      </w:r>
      <w:r w:rsidR="00526DD0">
        <w:rPr>
          <w:rFonts w:ascii="Arial" w:hAnsi="Arial" w:cs="Arial"/>
          <w:sz w:val="20"/>
          <w:szCs w:val="20"/>
        </w:rPr>
        <w:t>Dio m</w:t>
      </w:r>
      <w:r>
        <w:rPr>
          <w:rFonts w:ascii="Arial" w:hAnsi="Arial" w:cs="Arial"/>
          <w:sz w:val="20"/>
          <w:szCs w:val="20"/>
        </w:rPr>
        <w:t>anj</w:t>
      </w:r>
      <w:r w:rsidR="00526DD0">
        <w:rPr>
          <w:rFonts w:ascii="Arial" w:hAnsi="Arial" w:cs="Arial"/>
          <w:sz w:val="20"/>
          <w:szCs w:val="20"/>
        </w:rPr>
        <w:t>ka</w:t>
      </w:r>
      <w:r>
        <w:rPr>
          <w:rFonts w:ascii="Arial" w:hAnsi="Arial" w:cs="Arial"/>
          <w:sz w:val="20"/>
          <w:szCs w:val="20"/>
        </w:rPr>
        <w:t xml:space="preserve"> prihoda nastao je zbog ukidanja kontinuiranih rashoda budućeg razdoblja i knjiženju troškova plaće za prosinac 2024. godine u 2025. godini. Riječ je o jednokratnom usklađenju koje nema dugoročni negativni financijski učinak.</w:t>
      </w:r>
      <w:r w:rsidR="00F60C52">
        <w:rPr>
          <w:rFonts w:ascii="Arial" w:hAnsi="Arial" w:cs="Arial"/>
          <w:sz w:val="20"/>
          <w:szCs w:val="20"/>
        </w:rPr>
        <w:t xml:space="preserve"> Drugi dio manjka odnosi se na dospjeli, a neplaćeni iznos računa za energetsku obnovu školske sportske dvorane Osnovne škole Prelog u iznosu od 151.257,34 €.</w:t>
      </w:r>
    </w:p>
    <w:p w14:paraId="2F44C147" w14:textId="77777777" w:rsidR="00F60C52" w:rsidRDefault="00F60C52" w:rsidP="00F60C52">
      <w:pPr>
        <w:spacing w:after="0" w:line="360" w:lineRule="auto"/>
        <w:jc w:val="both"/>
        <w:rPr>
          <w:rFonts w:ascii="Arial" w:hAnsi="Arial" w:cs="Arial"/>
          <w:sz w:val="20"/>
          <w:szCs w:val="20"/>
        </w:rPr>
      </w:pPr>
    </w:p>
    <w:p w14:paraId="786D0FC5" w14:textId="3465FCA7" w:rsidR="00910F84" w:rsidRDefault="00910F84" w:rsidP="00F60C52">
      <w:pPr>
        <w:spacing w:after="0" w:line="360" w:lineRule="auto"/>
        <w:jc w:val="both"/>
        <w:rPr>
          <w:rFonts w:ascii="Arial" w:hAnsi="Arial" w:cs="Arial"/>
          <w:sz w:val="20"/>
          <w:szCs w:val="20"/>
        </w:rPr>
      </w:pPr>
      <w:r>
        <w:rPr>
          <w:rFonts w:ascii="Arial" w:hAnsi="Arial" w:cs="Arial"/>
          <w:sz w:val="20"/>
          <w:szCs w:val="20"/>
        </w:rPr>
        <w:t>Tabela 1.</w:t>
      </w:r>
      <w:r w:rsidR="00F60C52">
        <w:rPr>
          <w:rFonts w:ascii="Arial" w:hAnsi="Arial" w:cs="Arial"/>
          <w:sz w:val="20"/>
          <w:szCs w:val="20"/>
        </w:rPr>
        <w:t xml:space="preserve"> Sažetak računa prihoda i rashoda</w:t>
      </w:r>
    </w:p>
    <w:p w14:paraId="04EA5901" w14:textId="7C9AD284" w:rsidR="00F60C52" w:rsidRDefault="00F60C52" w:rsidP="00F60C52">
      <w:pPr>
        <w:spacing w:after="0" w:line="360" w:lineRule="auto"/>
        <w:jc w:val="both"/>
        <w:rPr>
          <w:rFonts w:ascii="Arial" w:hAnsi="Arial" w:cs="Arial"/>
          <w:sz w:val="20"/>
          <w:szCs w:val="20"/>
        </w:rPr>
      </w:pPr>
      <w:r w:rsidRPr="00F60C52">
        <w:rPr>
          <w:noProof/>
        </w:rPr>
        <w:drawing>
          <wp:inline distT="0" distB="0" distL="0" distR="0" wp14:anchorId="03538C62" wp14:editId="445BFC37">
            <wp:extent cx="5760720" cy="1765300"/>
            <wp:effectExtent l="0" t="0" r="0" b="6350"/>
            <wp:docPr id="204548695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765300"/>
                    </a:xfrm>
                    <a:prstGeom prst="rect">
                      <a:avLst/>
                    </a:prstGeom>
                    <a:noFill/>
                    <a:ln>
                      <a:noFill/>
                    </a:ln>
                  </pic:spPr>
                </pic:pic>
              </a:graphicData>
            </a:graphic>
          </wp:inline>
        </w:drawing>
      </w:r>
    </w:p>
    <w:p w14:paraId="2F3C52B4" w14:textId="77777777" w:rsidR="00910F84" w:rsidRDefault="00910F84" w:rsidP="00910F84">
      <w:pPr>
        <w:spacing w:after="0" w:line="360" w:lineRule="auto"/>
        <w:jc w:val="both"/>
        <w:rPr>
          <w:rFonts w:ascii="Arial" w:hAnsi="Arial" w:cs="Arial"/>
          <w:sz w:val="20"/>
          <w:szCs w:val="20"/>
        </w:rPr>
      </w:pPr>
    </w:p>
    <w:p w14:paraId="2A592510" w14:textId="50ED9C71" w:rsidR="00910F84" w:rsidRPr="00026271" w:rsidRDefault="00910F84" w:rsidP="00910F84">
      <w:pPr>
        <w:spacing w:after="0" w:line="360" w:lineRule="auto"/>
        <w:jc w:val="both"/>
        <w:rPr>
          <w:rFonts w:ascii="Arial" w:hAnsi="Arial" w:cs="Arial"/>
          <w:b/>
          <w:bCs/>
          <w:sz w:val="20"/>
          <w:szCs w:val="20"/>
        </w:rPr>
      </w:pPr>
      <w:r w:rsidRPr="00026271">
        <w:rPr>
          <w:rFonts w:ascii="Arial" w:hAnsi="Arial" w:cs="Arial"/>
          <w:b/>
          <w:bCs/>
          <w:sz w:val="20"/>
          <w:szCs w:val="20"/>
        </w:rPr>
        <w:t>1.2. Izvršenje prihoda prema ekonomskoj klasifikaciji</w:t>
      </w:r>
    </w:p>
    <w:p w14:paraId="149DBCB5" w14:textId="77777777" w:rsidR="00910F84" w:rsidRDefault="00910F84" w:rsidP="00910F84">
      <w:pPr>
        <w:spacing w:after="0" w:line="360" w:lineRule="auto"/>
        <w:jc w:val="both"/>
        <w:rPr>
          <w:rFonts w:ascii="Arial" w:hAnsi="Arial" w:cs="Arial"/>
          <w:sz w:val="20"/>
          <w:szCs w:val="20"/>
        </w:rPr>
      </w:pPr>
    </w:p>
    <w:p w14:paraId="4A448371" w14:textId="35CC7B06" w:rsidR="00910F84" w:rsidRDefault="00910F84" w:rsidP="0032226F">
      <w:pPr>
        <w:spacing w:after="0" w:line="360" w:lineRule="auto"/>
        <w:jc w:val="both"/>
        <w:rPr>
          <w:rFonts w:ascii="Arial" w:hAnsi="Arial" w:cs="Arial"/>
          <w:sz w:val="20"/>
          <w:szCs w:val="20"/>
        </w:rPr>
      </w:pPr>
      <w:r>
        <w:rPr>
          <w:rFonts w:ascii="Arial" w:hAnsi="Arial" w:cs="Arial"/>
          <w:sz w:val="20"/>
          <w:szCs w:val="20"/>
        </w:rPr>
        <w:t>Tabela 2.</w:t>
      </w:r>
      <w:r w:rsidR="0032226F">
        <w:rPr>
          <w:rFonts w:ascii="Arial" w:hAnsi="Arial" w:cs="Arial"/>
          <w:sz w:val="20"/>
          <w:szCs w:val="20"/>
        </w:rPr>
        <w:t xml:space="preserve"> </w:t>
      </w:r>
      <w:r w:rsidR="008E3C72">
        <w:rPr>
          <w:rFonts w:ascii="Arial" w:hAnsi="Arial" w:cs="Arial"/>
          <w:sz w:val="20"/>
          <w:szCs w:val="20"/>
        </w:rPr>
        <w:t>Izvršenje prihoda prema ekonomskoj klasifikaciji</w:t>
      </w:r>
    </w:p>
    <w:p w14:paraId="46ED5948" w14:textId="0C70021A" w:rsidR="0032226F" w:rsidRDefault="008E3C72" w:rsidP="0032226F">
      <w:pPr>
        <w:spacing w:after="0" w:line="360" w:lineRule="auto"/>
        <w:jc w:val="both"/>
        <w:rPr>
          <w:rFonts w:ascii="Arial" w:hAnsi="Arial" w:cs="Arial"/>
          <w:sz w:val="20"/>
          <w:szCs w:val="20"/>
        </w:rPr>
      </w:pPr>
      <w:r w:rsidRPr="008E3C72">
        <w:rPr>
          <w:noProof/>
        </w:rPr>
        <w:drawing>
          <wp:inline distT="0" distB="0" distL="0" distR="0" wp14:anchorId="25B9771E" wp14:editId="3C3BEFAB">
            <wp:extent cx="5760720" cy="2415540"/>
            <wp:effectExtent l="0" t="0" r="0" b="3810"/>
            <wp:docPr id="184121586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415540"/>
                    </a:xfrm>
                    <a:prstGeom prst="rect">
                      <a:avLst/>
                    </a:prstGeom>
                    <a:noFill/>
                    <a:ln>
                      <a:noFill/>
                    </a:ln>
                  </pic:spPr>
                </pic:pic>
              </a:graphicData>
            </a:graphic>
          </wp:inline>
        </w:drawing>
      </w:r>
    </w:p>
    <w:p w14:paraId="3A64E810" w14:textId="77777777" w:rsidR="00910F84" w:rsidRDefault="00910F84" w:rsidP="00910F84">
      <w:pPr>
        <w:spacing w:after="0" w:line="360" w:lineRule="auto"/>
        <w:ind w:firstLine="567"/>
        <w:jc w:val="both"/>
        <w:rPr>
          <w:rFonts w:ascii="Arial" w:hAnsi="Arial" w:cs="Arial"/>
          <w:sz w:val="20"/>
          <w:szCs w:val="20"/>
        </w:rPr>
      </w:pPr>
    </w:p>
    <w:p w14:paraId="66CAF7ED" w14:textId="77777777" w:rsidR="00493B25" w:rsidRDefault="00910F84" w:rsidP="00493B25">
      <w:pPr>
        <w:spacing w:after="0" w:line="360" w:lineRule="auto"/>
        <w:ind w:firstLine="567"/>
        <w:jc w:val="both"/>
        <w:rPr>
          <w:rFonts w:ascii="Arial" w:hAnsi="Arial" w:cs="Arial"/>
          <w:sz w:val="20"/>
          <w:szCs w:val="20"/>
        </w:rPr>
      </w:pPr>
      <w:r>
        <w:rPr>
          <w:rFonts w:ascii="Arial" w:hAnsi="Arial" w:cs="Arial"/>
          <w:sz w:val="20"/>
          <w:szCs w:val="20"/>
        </w:rPr>
        <w:t xml:space="preserve">U izvještajnom razdoblju od 01.01.2025. do 30.06.2025. prihodi poslovanja iznosili su </w:t>
      </w:r>
      <w:r w:rsidR="008E3C72">
        <w:rPr>
          <w:rFonts w:ascii="Arial" w:hAnsi="Arial" w:cs="Arial"/>
          <w:sz w:val="20"/>
          <w:szCs w:val="20"/>
        </w:rPr>
        <w:t>1.519.553,50</w:t>
      </w:r>
      <w:r>
        <w:rPr>
          <w:rFonts w:ascii="Arial" w:hAnsi="Arial" w:cs="Arial"/>
          <w:sz w:val="20"/>
          <w:szCs w:val="20"/>
        </w:rPr>
        <w:t xml:space="preserve"> €</w:t>
      </w:r>
      <w:r w:rsidR="008E3C72">
        <w:rPr>
          <w:rFonts w:ascii="Arial" w:hAnsi="Arial" w:cs="Arial"/>
          <w:sz w:val="20"/>
          <w:szCs w:val="20"/>
        </w:rPr>
        <w:t xml:space="preserve">. </w:t>
      </w:r>
      <w:r>
        <w:rPr>
          <w:rFonts w:ascii="Arial" w:hAnsi="Arial" w:cs="Arial"/>
          <w:sz w:val="20"/>
          <w:szCs w:val="20"/>
        </w:rPr>
        <w:t xml:space="preserve">Ukupni prihodi planirani za 2025. godinu iznose </w:t>
      </w:r>
      <w:r w:rsidR="008E3C72">
        <w:rPr>
          <w:rFonts w:ascii="Arial" w:hAnsi="Arial" w:cs="Arial"/>
          <w:sz w:val="20"/>
          <w:szCs w:val="20"/>
        </w:rPr>
        <w:t>2.539.744,00</w:t>
      </w:r>
      <w:r>
        <w:rPr>
          <w:rFonts w:ascii="Arial" w:hAnsi="Arial" w:cs="Arial"/>
          <w:sz w:val="20"/>
          <w:szCs w:val="20"/>
        </w:rPr>
        <w:t xml:space="preserve"> €, a u izvještajnom razdoblju ostvareni su u iznosu od </w:t>
      </w:r>
      <w:r w:rsidR="008E3C72">
        <w:rPr>
          <w:rFonts w:ascii="Arial" w:hAnsi="Arial" w:cs="Arial"/>
          <w:sz w:val="20"/>
          <w:szCs w:val="20"/>
        </w:rPr>
        <w:t>1.519.553,50</w:t>
      </w:r>
      <w:r>
        <w:rPr>
          <w:rFonts w:ascii="Arial" w:hAnsi="Arial" w:cs="Arial"/>
          <w:sz w:val="20"/>
          <w:szCs w:val="20"/>
        </w:rPr>
        <w:t xml:space="preserve"> € uz izvršenje plana od </w:t>
      </w:r>
      <w:r w:rsidR="008E3C72">
        <w:rPr>
          <w:rFonts w:ascii="Arial" w:hAnsi="Arial" w:cs="Arial"/>
          <w:sz w:val="20"/>
          <w:szCs w:val="20"/>
        </w:rPr>
        <w:t>59,83</w:t>
      </w:r>
      <w:r>
        <w:rPr>
          <w:rFonts w:ascii="Arial" w:hAnsi="Arial" w:cs="Arial"/>
          <w:sz w:val="20"/>
          <w:szCs w:val="20"/>
        </w:rPr>
        <w:t xml:space="preserve">%. U odnosu na prethodnu godinu prihodi su veći za </w:t>
      </w:r>
      <w:r w:rsidR="008E3C72">
        <w:rPr>
          <w:rFonts w:ascii="Arial" w:hAnsi="Arial" w:cs="Arial"/>
          <w:sz w:val="20"/>
          <w:szCs w:val="20"/>
        </w:rPr>
        <w:t>60,04</w:t>
      </w:r>
      <w:r>
        <w:rPr>
          <w:rFonts w:ascii="Arial" w:hAnsi="Arial" w:cs="Arial"/>
          <w:sz w:val="20"/>
          <w:szCs w:val="20"/>
        </w:rPr>
        <w:t>%.</w:t>
      </w:r>
    </w:p>
    <w:p w14:paraId="2969D724" w14:textId="39901038" w:rsidR="00910F84" w:rsidRDefault="00910F84" w:rsidP="00493B25">
      <w:pPr>
        <w:spacing w:after="0" w:line="360" w:lineRule="auto"/>
        <w:ind w:firstLine="567"/>
        <w:jc w:val="both"/>
        <w:rPr>
          <w:rFonts w:ascii="Arial" w:hAnsi="Arial" w:cs="Arial"/>
          <w:sz w:val="20"/>
          <w:szCs w:val="20"/>
        </w:rPr>
      </w:pPr>
      <w:r>
        <w:rPr>
          <w:rFonts w:ascii="Arial" w:hAnsi="Arial" w:cs="Arial"/>
          <w:sz w:val="20"/>
          <w:szCs w:val="20"/>
        </w:rPr>
        <w:lastRenderedPageBreak/>
        <w:t>Ukupni prihodi poslovanja sastoje se od:</w:t>
      </w:r>
    </w:p>
    <w:p w14:paraId="74284D33" w14:textId="0A062BB8" w:rsidR="009A6523" w:rsidRDefault="009A6523" w:rsidP="009A6523">
      <w:pPr>
        <w:pStyle w:val="Odlomakpopisa"/>
        <w:numPr>
          <w:ilvl w:val="0"/>
          <w:numId w:val="2"/>
        </w:numPr>
        <w:spacing w:after="0" w:line="360" w:lineRule="auto"/>
        <w:jc w:val="both"/>
        <w:rPr>
          <w:rFonts w:ascii="Arial" w:hAnsi="Arial" w:cs="Arial"/>
          <w:sz w:val="20"/>
          <w:szCs w:val="20"/>
        </w:rPr>
      </w:pPr>
      <w:r>
        <w:rPr>
          <w:rFonts w:ascii="Arial" w:hAnsi="Arial" w:cs="Arial"/>
          <w:sz w:val="20"/>
          <w:szCs w:val="20"/>
        </w:rPr>
        <w:t>prihodi od pomoći</w:t>
      </w:r>
      <w:r w:rsidR="00493B25">
        <w:rPr>
          <w:rFonts w:ascii="Arial" w:hAnsi="Arial" w:cs="Arial"/>
          <w:sz w:val="20"/>
          <w:szCs w:val="20"/>
        </w:rPr>
        <w:t xml:space="preserve"> od subjekata unutar općeg proračuna</w:t>
      </w:r>
    </w:p>
    <w:p w14:paraId="4DEC7072" w14:textId="09F642FE" w:rsidR="009A6523" w:rsidRDefault="009A6523" w:rsidP="009A6523">
      <w:pPr>
        <w:pStyle w:val="Odlomakpopisa"/>
        <w:numPr>
          <w:ilvl w:val="0"/>
          <w:numId w:val="2"/>
        </w:numPr>
        <w:spacing w:after="0" w:line="360" w:lineRule="auto"/>
        <w:jc w:val="both"/>
        <w:rPr>
          <w:rFonts w:ascii="Arial" w:hAnsi="Arial" w:cs="Arial"/>
          <w:sz w:val="20"/>
          <w:szCs w:val="20"/>
        </w:rPr>
      </w:pPr>
      <w:r>
        <w:rPr>
          <w:rFonts w:ascii="Arial" w:hAnsi="Arial" w:cs="Arial"/>
          <w:sz w:val="20"/>
          <w:szCs w:val="20"/>
        </w:rPr>
        <w:t>prihodi od imovine</w:t>
      </w:r>
    </w:p>
    <w:p w14:paraId="6209306E" w14:textId="6438C513" w:rsidR="009A6523" w:rsidRDefault="009A6523" w:rsidP="009A6523">
      <w:pPr>
        <w:pStyle w:val="Odlomakpopisa"/>
        <w:numPr>
          <w:ilvl w:val="0"/>
          <w:numId w:val="2"/>
        </w:numPr>
        <w:spacing w:after="0" w:line="360" w:lineRule="auto"/>
        <w:jc w:val="both"/>
        <w:rPr>
          <w:rFonts w:ascii="Arial" w:hAnsi="Arial" w:cs="Arial"/>
          <w:sz w:val="20"/>
          <w:szCs w:val="20"/>
        </w:rPr>
      </w:pPr>
      <w:r>
        <w:rPr>
          <w:rFonts w:ascii="Arial" w:hAnsi="Arial" w:cs="Arial"/>
          <w:sz w:val="20"/>
          <w:szCs w:val="20"/>
        </w:rPr>
        <w:t>prihodi od upravnih i administrativnih pristojbi, pristojbi po posebnim propisima i naknada</w:t>
      </w:r>
    </w:p>
    <w:p w14:paraId="7AB87D5C" w14:textId="56F59A03" w:rsidR="009A6523" w:rsidRDefault="009A6523" w:rsidP="009A6523">
      <w:pPr>
        <w:pStyle w:val="Odlomakpopisa"/>
        <w:numPr>
          <w:ilvl w:val="0"/>
          <w:numId w:val="2"/>
        </w:numPr>
        <w:spacing w:after="0" w:line="360" w:lineRule="auto"/>
        <w:jc w:val="both"/>
        <w:rPr>
          <w:rFonts w:ascii="Arial" w:hAnsi="Arial" w:cs="Arial"/>
          <w:sz w:val="20"/>
          <w:szCs w:val="20"/>
        </w:rPr>
      </w:pPr>
      <w:r>
        <w:rPr>
          <w:rFonts w:ascii="Arial" w:hAnsi="Arial" w:cs="Arial"/>
          <w:sz w:val="20"/>
          <w:szCs w:val="20"/>
        </w:rPr>
        <w:t>prihodi od prodaje proizvoda i robe te pruženih usluga, prihodi od donacija</w:t>
      </w:r>
    </w:p>
    <w:p w14:paraId="7EFDCEB3" w14:textId="6A8F82B4" w:rsidR="009A6523" w:rsidRDefault="009A6523" w:rsidP="009A6523">
      <w:pPr>
        <w:pStyle w:val="Odlomakpopisa"/>
        <w:numPr>
          <w:ilvl w:val="0"/>
          <w:numId w:val="2"/>
        </w:numPr>
        <w:spacing w:after="0" w:line="360" w:lineRule="auto"/>
        <w:jc w:val="both"/>
        <w:rPr>
          <w:rFonts w:ascii="Arial" w:hAnsi="Arial" w:cs="Arial"/>
          <w:sz w:val="20"/>
          <w:szCs w:val="20"/>
        </w:rPr>
      </w:pPr>
      <w:r>
        <w:rPr>
          <w:rFonts w:ascii="Arial" w:hAnsi="Arial" w:cs="Arial"/>
          <w:sz w:val="20"/>
          <w:szCs w:val="20"/>
        </w:rPr>
        <w:t>prihodi iz nadležnog proračuna</w:t>
      </w:r>
    </w:p>
    <w:p w14:paraId="1233FCFC" w14:textId="5E4E5206" w:rsidR="009A6523" w:rsidRDefault="00493B25" w:rsidP="009A6523">
      <w:pPr>
        <w:pStyle w:val="Odlomakpopisa"/>
        <w:numPr>
          <w:ilvl w:val="0"/>
          <w:numId w:val="2"/>
        </w:numPr>
        <w:spacing w:after="0" w:line="360" w:lineRule="auto"/>
        <w:jc w:val="both"/>
        <w:rPr>
          <w:rFonts w:ascii="Arial" w:hAnsi="Arial" w:cs="Arial"/>
          <w:sz w:val="20"/>
          <w:szCs w:val="20"/>
        </w:rPr>
      </w:pPr>
      <w:r>
        <w:rPr>
          <w:rFonts w:ascii="Arial" w:hAnsi="Arial" w:cs="Arial"/>
          <w:sz w:val="20"/>
          <w:szCs w:val="20"/>
        </w:rPr>
        <w:t>ostalih prihoda</w:t>
      </w:r>
    </w:p>
    <w:p w14:paraId="2D9E6395" w14:textId="6B7A754B" w:rsidR="00933AF3" w:rsidRDefault="00933AF3" w:rsidP="009A6523">
      <w:pPr>
        <w:spacing w:after="0" w:line="360" w:lineRule="auto"/>
        <w:jc w:val="both"/>
        <w:rPr>
          <w:rFonts w:ascii="Arial" w:hAnsi="Arial" w:cs="Arial"/>
          <w:sz w:val="20"/>
          <w:szCs w:val="20"/>
        </w:rPr>
      </w:pPr>
      <w:r>
        <w:rPr>
          <w:rFonts w:ascii="Arial" w:hAnsi="Arial" w:cs="Arial"/>
          <w:sz w:val="20"/>
          <w:szCs w:val="20"/>
          <w:u w:val="single"/>
        </w:rPr>
        <w:t xml:space="preserve">(63) </w:t>
      </w:r>
      <w:r w:rsidR="009A6523" w:rsidRPr="00A96393">
        <w:rPr>
          <w:rFonts w:ascii="Arial" w:hAnsi="Arial" w:cs="Arial"/>
          <w:sz w:val="20"/>
          <w:szCs w:val="20"/>
          <w:u w:val="single"/>
        </w:rPr>
        <w:t>Prihodi od pomoći</w:t>
      </w:r>
      <w:r w:rsidR="006F60BD" w:rsidRPr="00A96393">
        <w:rPr>
          <w:rFonts w:ascii="Arial" w:hAnsi="Arial" w:cs="Arial"/>
          <w:sz w:val="20"/>
          <w:szCs w:val="20"/>
          <w:u w:val="single"/>
        </w:rPr>
        <w:t xml:space="preserve"> od subjekata unutar općeg proračuna</w:t>
      </w:r>
      <w:r w:rsidR="009A6523">
        <w:rPr>
          <w:rFonts w:ascii="Arial" w:hAnsi="Arial" w:cs="Arial"/>
          <w:sz w:val="20"/>
          <w:szCs w:val="20"/>
        </w:rPr>
        <w:t xml:space="preserve"> – ostvareni su u iznosu od </w:t>
      </w:r>
      <w:r w:rsidR="006F60BD">
        <w:rPr>
          <w:rFonts w:ascii="Arial" w:hAnsi="Arial" w:cs="Arial"/>
          <w:sz w:val="20"/>
          <w:szCs w:val="20"/>
        </w:rPr>
        <w:t xml:space="preserve">901.324,63 </w:t>
      </w:r>
      <w:r w:rsidR="009A6523">
        <w:rPr>
          <w:rFonts w:ascii="Arial" w:hAnsi="Arial" w:cs="Arial"/>
          <w:sz w:val="20"/>
          <w:szCs w:val="20"/>
        </w:rPr>
        <w:t xml:space="preserve">€ uz izvršenje plana od </w:t>
      </w:r>
      <w:r w:rsidR="006F60BD">
        <w:rPr>
          <w:rFonts w:ascii="Arial" w:hAnsi="Arial" w:cs="Arial"/>
          <w:sz w:val="20"/>
          <w:szCs w:val="20"/>
        </w:rPr>
        <w:t>43,85</w:t>
      </w:r>
      <w:r w:rsidR="009A6523">
        <w:rPr>
          <w:rFonts w:ascii="Arial" w:hAnsi="Arial" w:cs="Arial"/>
          <w:sz w:val="20"/>
          <w:szCs w:val="20"/>
        </w:rPr>
        <w:t xml:space="preserve">%. U odnosu na prethodnu godinu prihodi su veći za </w:t>
      </w:r>
      <w:r w:rsidR="006F60BD">
        <w:rPr>
          <w:rFonts w:ascii="Arial" w:hAnsi="Arial" w:cs="Arial"/>
          <w:sz w:val="20"/>
          <w:szCs w:val="20"/>
        </w:rPr>
        <w:t>9,59</w:t>
      </w:r>
      <w:r w:rsidR="009A6523">
        <w:rPr>
          <w:rFonts w:ascii="Arial" w:hAnsi="Arial" w:cs="Arial"/>
          <w:sz w:val="20"/>
          <w:szCs w:val="20"/>
        </w:rPr>
        <w:t xml:space="preserve">%. </w:t>
      </w:r>
    </w:p>
    <w:p w14:paraId="2B1C819C" w14:textId="7649B859" w:rsidR="009A6523" w:rsidRDefault="009A6523" w:rsidP="009A6523">
      <w:pPr>
        <w:spacing w:after="0" w:line="360" w:lineRule="auto"/>
        <w:jc w:val="both"/>
        <w:rPr>
          <w:rFonts w:ascii="Arial" w:hAnsi="Arial" w:cs="Arial"/>
          <w:sz w:val="20"/>
          <w:szCs w:val="20"/>
        </w:rPr>
      </w:pPr>
      <w:r>
        <w:rPr>
          <w:rFonts w:ascii="Arial" w:hAnsi="Arial" w:cs="Arial"/>
          <w:sz w:val="20"/>
          <w:szCs w:val="20"/>
        </w:rPr>
        <w:t xml:space="preserve">Najveći udio u ostvarenju prihoda su tekuće pomoći proračunskim korisnicima iz proračuna koji im nije nadležan, Ministarstva znanosti, obrazovanja i mladih i to u iznosu od </w:t>
      </w:r>
      <w:r w:rsidR="00A96393">
        <w:rPr>
          <w:rFonts w:ascii="Arial" w:hAnsi="Arial" w:cs="Arial"/>
          <w:sz w:val="20"/>
          <w:szCs w:val="20"/>
        </w:rPr>
        <w:t>89</w:t>
      </w:r>
      <w:r w:rsidR="00933AF3">
        <w:rPr>
          <w:rFonts w:ascii="Arial" w:hAnsi="Arial" w:cs="Arial"/>
          <w:sz w:val="20"/>
          <w:szCs w:val="20"/>
        </w:rPr>
        <w:t>5.450,87</w:t>
      </w:r>
      <w:r>
        <w:rPr>
          <w:rFonts w:ascii="Arial" w:hAnsi="Arial" w:cs="Arial"/>
          <w:sz w:val="20"/>
          <w:szCs w:val="20"/>
        </w:rPr>
        <w:t xml:space="preserve"> €. Prihodi iz MZOM-a se odnose na prihode za plaće i naknade zaposlenicima</w:t>
      </w:r>
      <w:r w:rsidR="00034478">
        <w:rPr>
          <w:rFonts w:ascii="Arial" w:hAnsi="Arial" w:cs="Arial"/>
          <w:sz w:val="20"/>
          <w:szCs w:val="20"/>
        </w:rPr>
        <w:t xml:space="preserve"> 833.343,50 €</w:t>
      </w:r>
      <w:r>
        <w:rPr>
          <w:rFonts w:ascii="Arial" w:hAnsi="Arial" w:cs="Arial"/>
          <w:sz w:val="20"/>
          <w:szCs w:val="20"/>
        </w:rPr>
        <w:t>, prehranu učenika</w:t>
      </w:r>
      <w:r w:rsidR="00034478">
        <w:rPr>
          <w:rFonts w:ascii="Arial" w:hAnsi="Arial" w:cs="Arial"/>
          <w:sz w:val="20"/>
          <w:szCs w:val="20"/>
        </w:rPr>
        <w:t xml:space="preserve"> 61.056,97 € i </w:t>
      </w:r>
      <w:r>
        <w:rPr>
          <w:rFonts w:ascii="Arial" w:hAnsi="Arial" w:cs="Arial"/>
          <w:sz w:val="20"/>
          <w:szCs w:val="20"/>
        </w:rPr>
        <w:t>menstrualne higijenske potrepštine</w:t>
      </w:r>
      <w:r w:rsidR="00034478">
        <w:rPr>
          <w:rFonts w:ascii="Arial" w:hAnsi="Arial" w:cs="Arial"/>
          <w:sz w:val="20"/>
          <w:szCs w:val="20"/>
        </w:rPr>
        <w:t xml:space="preserve"> 1.050,40 €.</w:t>
      </w:r>
    </w:p>
    <w:p w14:paraId="13FDFA3E" w14:textId="711E29D6" w:rsidR="009A6523" w:rsidRDefault="009A6523" w:rsidP="009A6523">
      <w:pPr>
        <w:spacing w:after="0" w:line="360" w:lineRule="auto"/>
        <w:jc w:val="both"/>
        <w:rPr>
          <w:rFonts w:ascii="Arial" w:hAnsi="Arial" w:cs="Arial"/>
          <w:sz w:val="20"/>
          <w:szCs w:val="20"/>
        </w:rPr>
      </w:pPr>
      <w:r>
        <w:rPr>
          <w:rFonts w:ascii="Arial" w:hAnsi="Arial" w:cs="Arial"/>
          <w:sz w:val="20"/>
          <w:szCs w:val="20"/>
        </w:rPr>
        <w:t>Prihodi iz proračuna</w:t>
      </w:r>
      <w:r w:rsidR="00A96393">
        <w:rPr>
          <w:rFonts w:ascii="Arial" w:hAnsi="Arial" w:cs="Arial"/>
          <w:sz w:val="20"/>
          <w:szCs w:val="20"/>
        </w:rPr>
        <w:t xml:space="preserve"> Grada Preloga</w:t>
      </w:r>
      <w:r>
        <w:rPr>
          <w:rFonts w:ascii="Arial" w:hAnsi="Arial" w:cs="Arial"/>
          <w:sz w:val="20"/>
          <w:szCs w:val="20"/>
        </w:rPr>
        <w:t xml:space="preserve"> odnose se na prihode za</w:t>
      </w:r>
      <w:r w:rsidR="00034478">
        <w:rPr>
          <w:rFonts w:ascii="Arial" w:hAnsi="Arial" w:cs="Arial"/>
          <w:sz w:val="20"/>
          <w:szCs w:val="20"/>
        </w:rPr>
        <w:t xml:space="preserve"> </w:t>
      </w:r>
      <w:r>
        <w:rPr>
          <w:rFonts w:ascii="Arial" w:hAnsi="Arial" w:cs="Arial"/>
          <w:sz w:val="20"/>
          <w:szCs w:val="20"/>
        </w:rPr>
        <w:t xml:space="preserve">sufinanciranje </w:t>
      </w:r>
      <w:r w:rsidR="00B71D5E">
        <w:rPr>
          <w:rFonts w:ascii="Arial" w:hAnsi="Arial" w:cs="Arial"/>
          <w:sz w:val="20"/>
          <w:szCs w:val="20"/>
        </w:rPr>
        <w:t xml:space="preserve">pomoćnika u nastavi u iznosu od </w:t>
      </w:r>
      <w:r w:rsidR="00034478">
        <w:rPr>
          <w:rFonts w:ascii="Arial" w:hAnsi="Arial" w:cs="Arial"/>
          <w:sz w:val="20"/>
          <w:szCs w:val="20"/>
        </w:rPr>
        <w:t>2.869,75</w:t>
      </w:r>
      <w:r w:rsidR="00B71D5E">
        <w:rPr>
          <w:rFonts w:ascii="Arial" w:hAnsi="Arial" w:cs="Arial"/>
          <w:sz w:val="20"/>
          <w:szCs w:val="20"/>
        </w:rPr>
        <w:t xml:space="preserve"> €</w:t>
      </w:r>
      <w:r w:rsidR="00034478">
        <w:rPr>
          <w:rFonts w:ascii="Arial" w:hAnsi="Arial" w:cs="Arial"/>
          <w:sz w:val="20"/>
          <w:szCs w:val="20"/>
        </w:rPr>
        <w:t>, te prihoda za financiranje redovne djelatnosti u iznosu od 3.004,01 €.</w:t>
      </w:r>
    </w:p>
    <w:p w14:paraId="3C936065" w14:textId="77777777" w:rsidR="00B71D5E" w:rsidRDefault="00B71D5E" w:rsidP="009A6523">
      <w:pPr>
        <w:spacing w:after="0" w:line="360" w:lineRule="auto"/>
        <w:jc w:val="both"/>
        <w:rPr>
          <w:rFonts w:ascii="Arial" w:hAnsi="Arial" w:cs="Arial"/>
          <w:sz w:val="20"/>
          <w:szCs w:val="20"/>
        </w:rPr>
      </w:pPr>
    </w:p>
    <w:p w14:paraId="1A49F392" w14:textId="57684A1A" w:rsidR="00B71D5E" w:rsidRDefault="000549CA" w:rsidP="009A6523">
      <w:pPr>
        <w:spacing w:after="0" w:line="360" w:lineRule="auto"/>
        <w:jc w:val="both"/>
        <w:rPr>
          <w:rFonts w:ascii="Arial" w:hAnsi="Arial" w:cs="Arial"/>
          <w:sz w:val="20"/>
          <w:szCs w:val="20"/>
        </w:rPr>
      </w:pPr>
      <w:r>
        <w:rPr>
          <w:rFonts w:ascii="Arial" w:hAnsi="Arial" w:cs="Arial"/>
          <w:sz w:val="20"/>
          <w:szCs w:val="20"/>
          <w:u w:val="single"/>
        </w:rPr>
        <w:t xml:space="preserve">(64) </w:t>
      </w:r>
      <w:r w:rsidR="00B71D5E" w:rsidRPr="00A96393">
        <w:rPr>
          <w:rFonts w:ascii="Arial" w:hAnsi="Arial" w:cs="Arial"/>
          <w:sz w:val="20"/>
          <w:szCs w:val="20"/>
          <w:u w:val="single"/>
        </w:rPr>
        <w:t>Prihodi od imovine</w:t>
      </w:r>
      <w:r w:rsidR="00B71D5E">
        <w:rPr>
          <w:rFonts w:ascii="Arial" w:hAnsi="Arial" w:cs="Arial"/>
          <w:sz w:val="20"/>
          <w:szCs w:val="20"/>
        </w:rPr>
        <w:t xml:space="preserve"> – ostvareni su u iznosu od </w:t>
      </w:r>
      <w:r w:rsidR="00933AF3">
        <w:rPr>
          <w:rFonts w:ascii="Arial" w:hAnsi="Arial" w:cs="Arial"/>
          <w:sz w:val="20"/>
          <w:szCs w:val="20"/>
        </w:rPr>
        <w:t>12,15</w:t>
      </w:r>
      <w:r w:rsidR="00B71D5E">
        <w:rPr>
          <w:rFonts w:ascii="Arial" w:hAnsi="Arial" w:cs="Arial"/>
          <w:sz w:val="20"/>
          <w:szCs w:val="20"/>
        </w:rPr>
        <w:t xml:space="preserve"> €. Odnose se na prihode banke na sredstva po viđenju na žiro računu škole. U odnosu na isto razdoblje prethodne godine manji su za </w:t>
      </w:r>
      <w:r w:rsidR="00FB1B0D">
        <w:rPr>
          <w:rFonts w:ascii="Arial" w:hAnsi="Arial" w:cs="Arial"/>
          <w:sz w:val="20"/>
          <w:szCs w:val="20"/>
        </w:rPr>
        <w:t>26,13</w:t>
      </w:r>
      <w:r w:rsidR="00B71D5E">
        <w:rPr>
          <w:rFonts w:ascii="Arial" w:hAnsi="Arial" w:cs="Arial"/>
          <w:sz w:val="20"/>
          <w:szCs w:val="20"/>
        </w:rPr>
        <w:t>%. Razlog tome je zatvaranje dosadašnjih poslovnih računa i prelazak na poslovanje putem Jedinstvenog računa Međimurske županije, Riznice.</w:t>
      </w:r>
    </w:p>
    <w:p w14:paraId="3D108EF7" w14:textId="77777777" w:rsidR="00B71D5E" w:rsidRDefault="00B71D5E" w:rsidP="009A6523">
      <w:pPr>
        <w:spacing w:after="0" w:line="360" w:lineRule="auto"/>
        <w:jc w:val="both"/>
        <w:rPr>
          <w:rFonts w:ascii="Arial" w:hAnsi="Arial" w:cs="Arial"/>
          <w:sz w:val="20"/>
          <w:szCs w:val="20"/>
        </w:rPr>
      </w:pPr>
    </w:p>
    <w:p w14:paraId="0164A863" w14:textId="38A76DD6" w:rsidR="00B71D5E" w:rsidRDefault="000549CA" w:rsidP="009A6523">
      <w:pPr>
        <w:spacing w:after="0" w:line="360" w:lineRule="auto"/>
        <w:jc w:val="both"/>
        <w:rPr>
          <w:rFonts w:ascii="Arial" w:hAnsi="Arial" w:cs="Arial"/>
          <w:sz w:val="20"/>
          <w:szCs w:val="20"/>
        </w:rPr>
      </w:pPr>
      <w:r>
        <w:rPr>
          <w:rFonts w:ascii="Arial" w:hAnsi="Arial" w:cs="Arial"/>
          <w:sz w:val="20"/>
          <w:szCs w:val="20"/>
          <w:u w:val="single"/>
        </w:rPr>
        <w:t xml:space="preserve">(65) </w:t>
      </w:r>
      <w:r w:rsidR="00B71D5E" w:rsidRPr="00A96393">
        <w:rPr>
          <w:rFonts w:ascii="Arial" w:hAnsi="Arial" w:cs="Arial"/>
          <w:sz w:val="20"/>
          <w:szCs w:val="20"/>
          <w:u w:val="single"/>
        </w:rPr>
        <w:t>Prihodi od upravnih i administrativnih pristojbi, pristojbi po posebnim propisima i naknada</w:t>
      </w:r>
      <w:r w:rsidR="00B71D5E">
        <w:rPr>
          <w:rFonts w:ascii="Arial" w:hAnsi="Arial" w:cs="Arial"/>
          <w:sz w:val="20"/>
          <w:szCs w:val="20"/>
        </w:rPr>
        <w:t xml:space="preserve"> – ostvareni su u ukupnom iznosu od </w:t>
      </w:r>
      <w:r>
        <w:rPr>
          <w:rFonts w:ascii="Arial" w:hAnsi="Arial" w:cs="Arial"/>
          <w:sz w:val="20"/>
          <w:szCs w:val="20"/>
        </w:rPr>
        <w:t>56.841,00</w:t>
      </w:r>
      <w:r w:rsidR="00B71D5E">
        <w:rPr>
          <w:rFonts w:ascii="Arial" w:hAnsi="Arial" w:cs="Arial"/>
          <w:sz w:val="20"/>
          <w:szCs w:val="20"/>
        </w:rPr>
        <w:t xml:space="preserve"> € uz izvršenje plana od </w:t>
      </w:r>
      <w:r>
        <w:rPr>
          <w:rFonts w:ascii="Arial" w:hAnsi="Arial" w:cs="Arial"/>
          <w:sz w:val="20"/>
          <w:szCs w:val="20"/>
        </w:rPr>
        <w:t>42,23</w:t>
      </w:r>
      <w:r w:rsidR="00B71D5E">
        <w:rPr>
          <w:rFonts w:ascii="Arial" w:hAnsi="Arial" w:cs="Arial"/>
          <w:sz w:val="20"/>
          <w:szCs w:val="20"/>
        </w:rPr>
        <w:t>%. Odnose se na prihode roditelja za sufinanciranje produženog boravka</w:t>
      </w:r>
      <w:r w:rsidR="00392B20">
        <w:rPr>
          <w:rFonts w:ascii="Arial" w:hAnsi="Arial" w:cs="Arial"/>
          <w:sz w:val="20"/>
          <w:szCs w:val="20"/>
        </w:rPr>
        <w:t xml:space="preserve"> 31.584,00 €</w:t>
      </w:r>
      <w:r w:rsidR="00B71D5E">
        <w:rPr>
          <w:rFonts w:ascii="Arial" w:hAnsi="Arial" w:cs="Arial"/>
          <w:sz w:val="20"/>
          <w:szCs w:val="20"/>
        </w:rPr>
        <w:t>,</w:t>
      </w:r>
      <w:r w:rsidR="00392B20">
        <w:rPr>
          <w:rFonts w:ascii="Arial" w:hAnsi="Arial" w:cs="Arial"/>
          <w:sz w:val="20"/>
          <w:szCs w:val="20"/>
        </w:rPr>
        <w:t xml:space="preserve"> prihode iz proračuna Grada Preloga za sufinanciranje produženog boravka 22.656,00€, prihoda za</w:t>
      </w:r>
      <w:r w:rsidR="00B71D5E">
        <w:rPr>
          <w:rFonts w:ascii="Arial" w:hAnsi="Arial" w:cs="Arial"/>
          <w:sz w:val="20"/>
          <w:szCs w:val="20"/>
        </w:rPr>
        <w:t xml:space="preserve"> izlete, prijevoze učenika, ulaznice za predstave, ispite i sl</w:t>
      </w:r>
      <w:r w:rsidR="00DF75D2">
        <w:rPr>
          <w:rFonts w:ascii="Arial" w:hAnsi="Arial" w:cs="Arial"/>
          <w:sz w:val="20"/>
          <w:szCs w:val="20"/>
        </w:rPr>
        <w:t>.</w:t>
      </w:r>
      <w:r w:rsidR="00392B20">
        <w:rPr>
          <w:rFonts w:ascii="Arial" w:hAnsi="Arial" w:cs="Arial"/>
          <w:sz w:val="20"/>
          <w:szCs w:val="20"/>
        </w:rPr>
        <w:t xml:space="preserve"> u iznosu 2.601,00 €.</w:t>
      </w:r>
    </w:p>
    <w:p w14:paraId="555F582A" w14:textId="77777777" w:rsidR="00B71D5E" w:rsidRDefault="00B71D5E" w:rsidP="009A6523">
      <w:pPr>
        <w:spacing w:after="0" w:line="360" w:lineRule="auto"/>
        <w:jc w:val="both"/>
        <w:rPr>
          <w:rFonts w:ascii="Arial" w:hAnsi="Arial" w:cs="Arial"/>
          <w:sz w:val="20"/>
          <w:szCs w:val="20"/>
        </w:rPr>
      </w:pPr>
    </w:p>
    <w:p w14:paraId="6050ABF9" w14:textId="3C1C58E2" w:rsidR="00B71D5E" w:rsidRDefault="00BF338A" w:rsidP="009A6523">
      <w:pPr>
        <w:spacing w:after="0" w:line="360" w:lineRule="auto"/>
        <w:jc w:val="both"/>
        <w:rPr>
          <w:rFonts w:ascii="Arial" w:hAnsi="Arial" w:cs="Arial"/>
          <w:sz w:val="20"/>
          <w:szCs w:val="20"/>
        </w:rPr>
      </w:pPr>
      <w:r>
        <w:rPr>
          <w:rFonts w:ascii="Arial" w:hAnsi="Arial" w:cs="Arial"/>
          <w:sz w:val="20"/>
          <w:szCs w:val="20"/>
          <w:u w:val="single"/>
        </w:rPr>
        <w:t xml:space="preserve">(66) </w:t>
      </w:r>
      <w:r w:rsidR="00B71D5E" w:rsidRPr="00A96393">
        <w:rPr>
          <w:rFonts w:ascii="Arial" w:hAnsi="Arial" w:cs="Arial"/>
          <w:sz w:val="20"/>
          <w:szCs w:val="20"/>
          <w:u w:val="single"/>
        </w:rPr>
        <w:t>Prihodi od prodaje proizvoda i robe te pruženih usluga, prihodi od donacija</w:t>
      </w:r>
      <w:r w:rsidR="00B71D5E">
        <w:rPr>
          <w:rFonts w:ascii="Arial" w:hAnsi="Arial" w:cs="Arial"/>
          <w:sz w:val="20"/>
          <w:szCs w:val="20"/>
        </w:rPr>
        <w:t xml:space="preserve"> – ostvareni su u iznosu od </w:t>
      </w:r>
      <w:r w:rsidR="003A115F">
        <w:rPr>
          <w:rFonts w:ascii="Arial" w:hAnsi="Arial" w:cs="Arial"/>
          <w:sz w:val="20"/>
          <w:szCs w:val="20"/>
        </w:rPr>
        <w:t>7.693,60</w:t>
      </w:r>
      <w:r w:rsidR="00B71D5E">
        <w:rPr>
          <w:rFonts w:ascii="Arial" w:hAnsi="Arial" w:cs="Arial"/>
          <w:sz w:val="20"/>
          <w:szCs w:val="20"/>
        </w:rPr>
        <w:t xml:space="preserve"> € uz izvršenje plana od </w:t>
      </w:r>
      <w:r w:rsidR="003A115F">
        <w:rPr>
          <w:rFonts w:ascii="Arial" w:hAnsi="Arial" w:cs="Arial"/>
          <w:sz w:val="20"/>
          <w:szCs w:val="20"/>
        </w:rPr>
        <w:t>65,76</w:t>
      </w:r>
      <w:r w:rsidR="00B71D5E">
        <w:rPr>
          <w:rFonts w:ascii="Arial" w:hAnsi="Arial" w:cs="Arial"/>
          <w:sz w:val="20"/>
          <w:szCs w:val="20"/>
        </w:rPr>
        <w:t xml:space="preserve">%. </w:t>
      </w:r>
      <w:r w:rsidR="003A115F">
        <w:rPr>
          <w:rFonts w:ascii="Arial" w:hAnsi="Arial" w:cs="Arial"/>
          <w:sz w:val="20"/>
          <w:szCs w:val="20"/>
        </w:rPr>
        <w:t>P</w:t>
      </w:r>
      <w:r w:rsidR="00B71D5E">
        <w:rPr>
          <w:rFonts w:ascii="Arial" w:hAnsi="Arial" w:cs="Arial"/>
          <w:sz w:val="20"/>
          <w:szCs w:val="20"/>
        </w:rPr>
        <w:t>rihodi su ostvareni od iznajmljivanja</w:t>
      </w:r>
      <w:r w:rsidR="003A115F">
        <w:rPr>
          <w:rFonts w:ascii="Arial" w:hAnsi="Arial" w:cs="Arial"/>
          <w:sz w:val="20"/>
          <w:szCs w:val="20"/>
        </w:rPr>
        <w:t xml:space="preserve"> prostora</w:t>
      </w:r>
      <w:r w:rsidR="00B71D5E">
        <w:rPr>
          <w:rFonts w:ascii="Arial" w:hAnsi="Arial" w:cs="Arial"/>
          <w:sz w:val="20"/>
          <w:szCs w:val="20"/>
        </w:rPr>
        <w:t xml:space="preserve"> školske sportske dvorane</w:t>
      </w:r>
      <w:r w:rsidR="003A115F">
        <w:rPr>
          <w:rFonts w:ascii="Arial" w:hAnsi="Arial" w:cs="Arial"/>
          <w:sz w:val="20"/>
          <w:szCs w:val="20"/>
        </w:rPr>
        <w:t xml:space="preserve"> i učionica,</w:t>
      </w:r>
      <w:r w:rsidR="00B71D5E">
        <w:rPr>
          <w:rFonts w:ascii="Arial" w:hAnsi="Arial" w:cs="Arial"/>
          <w:sz w:val="20"/>
          <w:szCs w:val="20"/>
        </w:rPr>
        <w:t xml:space="preserve"> prodaje starog papira i prehrane zaposlenika. U odnosu na isto razdoblje prethodne godine veći su za </w:t>
      </w:r>
      <w:r w:rsidR="003A1B4B">
        <w:rPr>
          <w:rFonts w:ascii="Arial" w:hAnsi="Arial" w:cs="Arial"/>
          <w:sz w:val="20"/>
          <w:szCs w:val="20"/>
        </w:rPr>
        <w:t>24,00</w:t>
      </w:r>
      <w:r w:rsidR="00B71D5E">
        <w:rPr>
          <w:rFonts w:ascii="Arial" w:hAnsi="Arial" w:cs="Arial"/>
          <w:sz w:val="20"/>
          <w:szCs w:val="20"/>
        </w:rPr>
        <w:t>%</w:t>
      </w:r>
      <w:r w:rsidR="003A1B4B">
        <w:rPr>
          <w:rFonts w:ascii="Arial" w:hAnsi="Arial" w:cs="Arial"/>
          <w:sz w:val="20"/>
          <w:szCs w:val="20"/>
        </w:rPr>
        <w:t>.</w:t>
      </w:r>
      <w:r w:rsidR="00B71D5E">
        <w:rPr>
          <w:rFonts w:ascii="Arial" w:hAnsi="Arial" w:cs="Arial"/>
          <w:sz w:val="20"/>
          <w:szCs w:val="20"/>
        </w:rPr>
        <w:t xml:space="preserve">Tekuće donacije u iznosu </w:t>
      </w:r>
      <w:r w:rsidR="003A1B4B">
        <w:rPr>
          <w:rFonts w:ascii="Arial" w:hAnsi="Arial" w:cs="Arial"/>
          <w:sz w:val="20"/>
          <w:szCs w:val="20"/>
        </w:rPr>
        <w:t>od 1.120,00 € odnose se na uplate</w:t>
      </w:r>
      <w:r w:rsidR="00140960">
        <w:rPr>
          <w:rFonts w:ascii="Arial" w:hAnsi="Arial" w:cs="Arial"/>
          <w:sz w:val="20"/>
          <w:szCs w:val="20"/>
        </w:rPr>
        <w:t xml:space="preserve"> </w:t>
      </w:r>
      <w:r w:rsidR="00B03ADA">
        <w:rPr>
          <w:rFonts w:ascii="Arial" w:hAnsi="Arial" w:cs="Arial"/>
          <w:sz w:val="20"/>
          <w:szCs w:val="20"/>
        </w:rPr>
        <w:t>donacija trgovačkih društava</w:t>
      </w:r>
      <w:r w:rsidR="003A1B4B">
        <w:rPr>
          <w:rFonts w:ascii="Arial" w:hAnsi="Arial" w:cs="Arial"/>
          <w:sz w:val="20"/>
          <w:szCs w:val="20"/>
        </w:rPr>
        <w:t xml:space="preserve"> </w:t>
      </w:r>
      <w:r w:rsidR="004B1EE3">
        <w:rPr>
          <w:rFonts w:ascii="Arial" w:hAnsi="Arial" w:cs="Arial"/>
          <w:sz w:val="20"/>
          <w:szCs w:val="20"/>
        </w:rPr>
        <w:t>za terensku nastavu.</w:t>
      </w:r>
    </w:p>
    <w:p w14:paraId="490D27C1" w14:textId="77777777" w:rsidR="008D08FF" w:rsidRDefault="008D08FF" w:rsidP="009A6523">
      <w:pPr>
        <w:spacing w:after="0" w:line="360" w:lineRule="auto"/>
        <w:jc w:val="both"/>
        <w:rPr>
          <w:rFonts w:ascii="Arial" w:hAnsi="Arial" w:cs="Arial"/>
          <w:sz w:val="20"/>
          <w:szCs w:val="20"/>
        </w:rPr>
      </w:pPr>
    </w:p>
    <w:p w14:paraId="545EED78" w14:textId="66706A0F" w:rsidR="008D08FF" w:rsidRDefault="004B1EE3" w:rsidP="009A6523">
      <w:pPr>
        <w:spacing w:after="0" w:line="360" w:lineRule="auto"/>
        <w:jc w:val="both"/>
        <w:rPr>
          <w:rFonts w:ascii="Arial" w:hAnsi="Arial" w:cs="Arial"/>
          <w:sz w:val="20"/>
          <w:szCs w:val="20"/>
        </w:rPr>
      </w:pPr>
      <w:r>
        <w:rPr>
          <w:rFonts w:ascii="Arial" w:hAnsi="Arial" w:cs="Arial"/>
          <w:sz w:val="20"/>
          <w:szCs w:val="20"/>
          <w:u w:val="single"/>
        </w:rPr>
        <w:t xml:space="preserve">(67) </w:t>
      </w:r>
      <w:r w:rsidR="008D08FF" w:rsidRPr="00A96393">
        <w:rPr>
          <w:rFonts w:ascii="Arial" w:hAnsi="Arial" w:cs="Arial"/>
          <w:sz w:val="20"/>
          <w:szCs w:val="20"/>
          <w:u w:val="single"/>
        </w:rPr>
        <w:t>Prihodi iz nadležnog proračuna</w:t>
      </w:r>
      <w:r>
        <w:rPr>
          <w:rFonts w:ascii="Arial" w:hAnsi="Arial" w:cs="Arial"/>
          <w:sz w:val="20"/>
          <w:szCs w:val="20"/>
          <w:u w:val="single"/>
        </w:rPr>
        <w:t xml:space="preserve"> i od HZZO-a temeljem ugovornih obveza</w:t>
      </w:r>
      <w:r w:rsidR="008D08FF">
        <w:rPr>
          <w:rFonts w:ascii="Arial" w:hAnsi="Arial" w:cs="Arial"/>
          <w:sz w:val="20"/>
          <w:szCs w:val="20"/>
        </w:rPr>
        <w:t xml:space="preserve"> – ostvareni su u iznosu od </w:t>
      </w:r>
      <w:r w:rsidR="00B03ADA">
        <w:rPr>
          <w:rFonts w:ascii="Arial" w:hAnsi="Arial" w:cs="Arial"/>
          <w:sz w:val="20"/>
          <w:szCs w:val="20"/>
        </w:rPr>
        <w:t>552.237,24</w:t>
      </w:r>
      <w:r w:rsidR="008D08FF">
        <w:rPr>
          <w:rFonts w:ascii="Arial" w:hAnsi="Arial" w:cs="Arial"/>
          <w:sz w:val="20"/>
          <w:szCs w:val="20"/>
        </w:rPr>
        <w:t xml:space="preserve"> € uz izvršenje plana od </w:t>
      </w:r>
      <w:r w:rsidR="00B03ADA">
        <w:rPr>
          <w:rFonts w:ascii="Arial" w:hAnsi="Arial" w:cs="Arial"/>
          <w:sz w:val="20"/>
          <w:szCs w:val="20"/>
        </w:rPr>
        <w:t>163,47</w:t>
      </w:r>
      <w:r w:rsidR="008D08FF">
        <w:rPr>
          <w:rFonts w:ascii="Arial" w:hAnsi="Arial" w:cs="Arial"/>
          <w:sz w:val="20"/>
          <w:szCs w:val="20"/>
        </w:rPr>
        <w:t xml:space="preserve">%. Prihode čine decentralizirana sredstva iz županijskog proračuna za financiranje materijalnih rashoda, energenata i investicijskog održavanja u iznosu od </w:t>
      </w:r>
      <w:r w:rsidR="00B03ADA">
        <w:rPr>
          <w:rFonts w:ascii="Arial" w:hAnsi="Arial" w:cs="Arial"/>
          <w:sz w:val="20"/>
          <w:szCs w:val="20"/>
        </w:rPr>
        <w:t>74.449,19</w:t>
      </w:r>
      <w:r w:rsidR="008D08FF">
        <w:rPr>
          <w:rFonts w:ascii="Arial" w:hAnsi="Arial" w:cs="Arial"/>
          <w:sz w:val="20"/>
          <w:szCs w:val="20"/>
        </w:rPr>
        <w:t xml:space="preserve"> €. te prihod</w:t>
      </w:r>
      <w:r w:rsidR="003563FB">
        <w:rPr>
          <w:rFonts w:ascii="Arial" w:hAnsi="Arial" w:cs="Arial"/>
          <w:sz w:val="20"/>
          <w:szCs w:val="20"/>
        </w:rPr>
        <w:t>i</w:t>
      </w:r>
      <w:r w:rsidR="008D08FF">
        <w:rPr>
          <w:rFonts w:ascii="Arial" w:hAnsi="Arial" w:cs="Arial"/>
          <w:sz w:val="20"/>
          <w:szCs w:val="20"/>
        </w:rPr>
        <w:t xml:space="preserve"> za Energetsku obnovu </w:t>
      </w:r>
      <w:r w:rsidR="00B03ADA">
        <w:rPr>
          <w:rFonts w:ascii="Arial" w:hAnsi="Arial" w:cs="Arial"/>
          <w:sz w:val="20"/>
          <w:szCs w:val="20"/>
        </w:rPr>
        <w:t>sportske dvorane</w:t>
      </w:r>
      <w:r w:rsidR="008D08FF">
        <w:rPr>
          <w:rFonts w:ascii="Arial" w:hAnsi="Arial" w:cs="Arial"/>
          <w:sz w:val="20"/>
          <w:szCs w:val="20"/>
        </w:rPr>
        <w:t xml:space="preserve"> O</w:t>
      </w:r>
      <w:r w:rsidR="00B03ADA">
        <w:rPr>
          <w:rFonts w:ascii="Arial" w:hAnsi="Arial" w:cs="Arial"/>
          <w:sz w:val="20"/>
          <w:szCs w:val="20"/>
        </w:rPr>
        <w:t>snovne škole</w:t>
      </w:r>
      <w:r w:rsidR="008D08FF">
        <w:rPr>
          <w:rFonts w:ascii="Arial" w:hAnsi="Arial" w:cs="Arial"/>
          <w:sz w:val="20"/>
          <w:szCs w:val="20"/>
        </w:rPr>
        <w:t xml:space="preserve"> Prelog u iznosu od </w:t>
      </w:r>
      <w:r w:rsidR="00B03ADA">
        <w:rPr>
          <w:rFonts w:ascii="Arial" w:hAnsi="Arial" w:cs="Arial"/>
          <w:sz w:val="20"/>
          <w:szCs w:val="20"/>
        </w:rPr>
        <w:t>477.788,05</w:t>
      </w:r>
      <w:r w:rsidR="008D08FF">
        <w:rPr>
          <w:rFonts w:ascii="Arial" w:hAnsi="Arial" w:cs="Arial"/>
          <w:sz w:val="20"/>
          <w:szCs w:val="20"/>
        </w:rPr>
        <w:t xml:space="preserve"> €.</w:t>
      </w:r>
    </w:p>
    <w:p w14:paraId="71D60FC7" w14:textId="77777777" w:rsidR="008D08FF" w:rsidRDefault="008D08FF" w:rsidP="009A6523">
      <w:pPr>
        <w:spacing w:after="0" w:line="360" w:lineRule="auto"/>
        <w:jc w:val="both"/>
        <w:rPr>
          <w:rFonts w:ascii="Arial" w:hAnsi="Arial" w:cs="Arial"/>
          <w:sz w:val="20"/>
          <w:szCs w:val="20"/>
        </w:rPr>
      </w:pPr>
    </w:p>
    <w:p w14:paraId="150CFE17" w14:textId="0938FDC8" w:rsidR="003736BE" w:rsidRPr="003736BE" w:rsidRDefault="003736BE" w:rsidP="009A6523">
      <w:pPr>
        <w:spacing w:after="0" w:line="360" w:lineRule="auto"/>
        <w:jc w:val="both"/>
        <w:rPr>
          <w:rFonts w:ascii="Arial" w:hAnsi="Arial" w:cs="Arial"/>
          <w:sz w:val="20"/>
          <w:szCs w:val="20"/>
        </w:rPr>
      </w:pPr>
      <w:r w:rsidRPr="003736BE">
        <w:rPr>
          <w:rFonts w:ascii="Arial" w:hAnsi="Arial" w:cs="Arial"/>
          <w:sz w:val="20"/>
          <w:szCs w:val="20"/>
          <w:u w:val="single"/>
        </w:rPr>
        <w:t>(68) Ostali prihodi</w:t>
      </w:r>
      <w:r>
        <w:rPr>
          <w:rFonts w:ascii="Arial" w:hAnsi="Arial" w:cs="Arial"/>
          <w:sz w:val="20"/>
          <w:szCs w:val="20"/>
        </w:rPr>
        <w:t xml:space="preserve"> – ostvareni su u iznosu 1.444,88 €. </w:t>
      </w:r>
    </w:p>
    <w:p w14:paraId="6E01D593" w14:textId="77777777" w:rsidR="003736BE" w:rsidRDefault="003736BE" w:rsidP="009A6523">
      <w:pPr>
        <w:spacing w:after="0" w:line="360" w:lineRule="auto"/>
        <w:jc w:val="both"/>
        <w:rPr>
          <w:rFonts w:ascii="Arial" w:hAnsi="Arial" w:cs="Arial"/>
          <w:sz w:val="20"/>
          <w:szCs w:val="20"/>
        </w:rPr>
      </w:pPr>
    </w:p>
    <w:p w14:paraId="46FD1F5D" w14:textId="56469CFF" w:rsidR="008D08FF" w:rsidRPr="00026271" w:rsidRDefault="008D08FF" w:rsidP="009A6523">
      <w:pPr>
        <w:spacing w:after="0" w:line="360" w:lineRule="auto"/>
        <w:jc w:val="both"/>
        <w:rPr>
          <w:rFonts w:ascii="Arial" w:hAnsi="Arial" w:cs="Arial"/>
          <w:b/>
          <w:bCs/>
          <w:sz w:val="20"/>
          <w:szCs w:val="20"/>
        </w:rPr>
      </w:pPr>
      <w:r w:rsidRPr="00026271">
        <w:rPr>
          <w:rFonts w:ascii="Arial" w:hAnsi="Arial" w:cs="Arial"/>
          <w:b/>
          <w:bCs/>
          <w:sz w:val="20"/>
          <w:szCs w:val="20"/>
        </w:rPr>
        <w:lastRenderedPageBreak/>
        <w:t>1.3. Izvršenje rashoda prema ekonomskoj klasifikaciji</w:t>
      </w:r>
    </w:p>
    <w:p w14:paraId="6C2A3ADF" w14:textId="77777777" w:rsidR="008D08FF" w:rsidRDefault="008D08FF" w:rsidP="009A6523">
      <w:pPr>
        <w:spacing w:after="0" w:line="360" w:lineRule="auto"/>
        <w:jc w:val="both"/>
        <w:rPr>
          <w:rFonts w:ascii="Arial" w:hAnsi="Arial" w:cs="Arial"/>
          <w:sz w:val="20"/>
          <w:szCs w:val="20"/>
        </w:rPr>
      </w:pPr>
    </w:p>
    <w:p w14:paraId="3CC53036" w14:textId="1843D075" w:rsidR="008D08FF" w:rsidRDefault="008D08FF" w:rsidP="003563FB">
      <w:pPr>
        <w:spacing w:after="0" w:line="360" w:lineRule="auto"/>
        <w:jc w:val="both"/>
        <w:rPr>
          <w:rFonts w:ascii="Arial" w:hAnsi="Arial" w:cs="Arial"/>
          <w:sz w:val="20"/>
          <w:szCs w:val="20"/>
        </w:rPr>
      </w:pPr>
      <w:r>
        <w:rPr>
          <w:rFonts w:ascii="Arial" w:hAnsi="Arial" w:cs="Arial"/>
          <w:sz w:val="20"/>
          <w:szCs w:val="20"/>
        </w:rPr>
        <w:t>Tabela 3.</w:t>
      </w:r>
      <w:r w:rsidR="003563FB">
        <w:rPr>
          <w:rFonts w:ascii="Arial" w:hAnsi="Arial" w:cs="Arial"/>
          <w:sz w:val="20"/>
          <w:szCs w:val="20"/>
        </w:rPr>
        <w:t xml:space="preserve"> Izvršenje rashoda prema ekonomskoj klasifikaciji</w:t>
      </w:r>
    </w:p>
    <w:p w14:paraId="6220B0D7" w14:textId="5A00F392" w:rsidR="003563FB" w:rsidRDefault="003563FB" w:rsidP="003563FB">
      <w:pPr>
        <w:spacing w:after="0" w:line="360" w:lineRule="auto"/>
        <w:jc w:val="both"/>
        <w:rPr>
          <w:rFonts w:ascii="Arial" w:hAnsi="Arial" w:cs="Arial"/>
          <w:sz w:val="20"/>
          <w:szCs w:val="20"/>
        </w:rPr>
      </w:pPr>
      <w:r w:rsidRPr="003563FB">
        <w:rPr>
          <w:noProof/>
        </w:rPr>
        <w:drawing>
          <wp:inline distT="0" distB="0" distL="0" distR="0" wp14:anchorId="07BB3192" wp14:editId="6199EDB1">
            <wp:extent cx="5760720" cy="2578735"/>
            <wp:effectExtent l="0" t="0" r="0" b="0"/>
            <wp:docPr id="15711785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578735"/>
                    </a:xfrm>
                    <a:prstGeom prst="rect">
                      <a:avLst/>
                    </a:prstGeom>
                    <a:noFill/>
                    <a:ln>
                      <a:noFill/>
                    </a:ln>
                  </pic:spPr>
                </pic:pic>
              </a:graphicData>
            </a:graphic>
          </wp:inline>
        </w:drawing>
      </w:r>
    </w:p>
    <w:p w14:paraId="12EF75CA" w14:textId="77777777" w:rsidR="008D08FF" w:rsidRDefault="008D08FF" w:rsidP="008D08FF">
      <w:pPr>
        <w:spacing w:after="0" w:line="360" w:lineRule="auto"/>
        <w:jc w:val="both"/>
        <w:rPr>
          <w:rFonts w:ascii="Arial" w:hAnsi="Arial" w:cs="Arial"/>
          <w:sz w:val="20"/>
          <w:szCs w:val="20"/>
        </w:rPr>
      </w:pPr>
    </w:p>
    <w:p w14:paraId="19B13EF7" w14:textId="619880C4" w:rsidR="00B815B7" w:rsidRDefault="00B815B7" w:rsidP="003563FB">
      <w:pPr>
        <w:spacing w:after="0" w:line="360" w:lineRule="auto"/>
        <w:ind w:firstLine="567"/>
        <w:jc w:val="both"/>
        <w:rPr>
          <w:rFonts w:ascii="Arial" w:hAnsi="Arial" w:cs="Arial"/>
          <w:sz w:val="20"/>
          <w:szCs w:val="20"/>
        </w:rPr>
      </w:pPr>
      <w:r>
        <w:rPr>
          <w:rFonts w:ascii="Arial" w:hAnsi="Arial" w:cs="Arial"/>
          <w:sz w:val="20"/>
          <w:szCs w:val="20"/>
        </w:rPr>
        <w:t xml:space="preserve">Ukupni rashodi planirani za 2025. godinu iznose </w:t>
      </w:r>
      <w:r w:rsidR="002F275A">
        <w:rPr>
          <w:rFonts w:ascii="Arial" w:hAnsi="Arial" w:cs="Arial"/>
          <w:sz w:val="20"/>
          <w:szCs w:val="20"/>
        </w:rPr>
        <w:t>2.539.744,00</w:t>
      </w:r>
      <w:r>
        <w:rPr>
          <w:rFonts w:ascii="Arial" w:hAnsi="Arial" w:cs="Arial"/>
          <w:sz w:val="20"/>
          <w:szCs w:val="20"/>
        </w:rPr>
        <w:t xml:space="preserve"> €, a u izvještajnom razdoblju od 01.01. – 30.06.2025. ostvareno je </w:t>
      </w:r>
      <w:r w:rsidR="002F275A">
        <w:rPr>
          <w:rFonts w:ascii="Arial" w:hAnsi="Arial" w:cs="Arial"/>
          <w:sz w:val="20"/>
          <w:szCs w:val="20"/>
        </w:rPr>
        <w:t>72,23</w:t>
      </w:r>
      <w:r>
        <w:rPr>
          <w:rFonts w:ascii="Arial" w:hAnsi="Arial" w:cs="Arial"/>
          <w:sz w:val="20"/>
          <w:szCs w:val="20"/>
        </w:rPr>
        <w:t>% planiranih rashoda, odnosno 1.8</w:t>
      </w:r>
      <w:r w:rsidR="002F275A">
        <w:rPr>
          <w:rFonts w:ascii="Arial" w:hAnsi="Arial" w:cs="Arial"/>
          <w:sz w:val="20"/>
          <w:szCs w:val="20"/>
        </w:rPr>
        <w:t>34.581,16</w:t>
      </w:r>
      <w:r>
        <w:rPr>
          <w:rFonts w:ascii="Arial" w:hAnsi="Arial" w:cs="Arial"/>
          <w:sz w:val="20"/>
          <w:szCs w:val="20"/>
        </w:rPr>
        <w:t xml:space="preserve"> €. U odnosu na rashode ostvar</w:t>
      </w:r>
      <w:r w:rsidR="002F275A">
        <w:rPr>
          <w:rFonts w:ascii="Arial" w:hAnsi="Arial" w:cs="Arial"/>
          <w:sz w:val="20"/>
          <w:szCs w:val="20"/>
        </w:rPr>
        <w:t>e</w:t>
      </w:r>
      <w:r>
        <w:rPr>
          <w:rFonts w:ascii="Arial" w:hAnsi="Arial" w:cs="Arial"/>
          <w:sz w:val="20"/>
          <w:szCs w:val="20"/>
        </w:rPr>
        <w:t xml:space="preserve">ne u izvještajnom razdoblju prethodne godine, ostvareno je </w:t>
      </w:r>
      <w:r w:rsidR="002F275A">
        <w:rPr>
          <w:rFonts w:ascii="Arial" w:hAnsi="Arial" w:cs="Arial"/>
          <w:sz w:val="20"/>
          <w:szCs w:val="20"/>
        </w:rPr>
        <w:t>92,58</w:t>
      </w:r>
      <w:r>
        <w:rPr>
          <w:rFonts w:ascii="Arial" w:hAnsi="Arial" w:cs="Arial"/>
          <w:sz w:val="20"/>
          <w:szCs w:val="20"/>
        </w:rPr>
        <w:t>% više rashoda. Najznačajniji rashodi se odnose na rashode za zaposlene, materijalne rashode, financijske rashode, naknade građanima, donacije i kapitalne pomoći, rashode za nabavu</w:t>
      </w:r>
      <w:r w:rsidR="002F275A">
        <w:rPr>
          <w:rFonts w:ascii="Arial" w:hAnsi="Arial" w:cs="Arial"/>
          <w:sz w:val="20"/>
          <w:szCs w:val="20"/>
        </w:rPr>
        <w:t xml:space="preserve"> proizvedene</w:t>
      </w:r>
      <w:r>
        <w:rPr>
          <w:rFonts w:ascii="Arial" w:hAnsi="Arial" w:cs="Arial"/>
          <w:sz w:val="20"/>
          <w:szCs w:val="20"/>
        </w:rPr>
        <w:t xml:space="preserve"> dugotrajne imovine te rashode za dodatna ulaganja na nefinancijskoj imovini.</w:t>
      </w:r>
    </w:p>
    <w:p w14:paraId="54E314F3" w14:textId="77777777" w:rsidR="00B815B7" w:rsidRDefault="00B815B7" w:rsidP="008D08FF">
      <w:pPr>
        <w:spacing w:after="0" w:line="360" w:lineRule="auto"/>
        <w:jc w:val="both"/>
        <w:rPr>
          <w:rFonts w:ascii="Arial" w:hAnsi="Arial" w:cs="Arial"/>
          <w:sz w:val="20"/>
          <w:szCs w:val="20"/>
        </w:rPr>
      </w:pPr>
    </w:p>
    <w:p w14:paraId="06961C1F" w14:textId="2BDF9B3C" w:rsidR="00B815B7" w:rsidRDefault="003154E0" w:rsidP="008D08FF">
      <w:pPr>
        <w:spacing w:after="0" w:line="360" w:lineRule="auto"/>
        <w:jc w:val="both"/>
        <w:rPr>
          <w:rFonts w:ascii="Arial" w:hAnsi="Arial" w:cs="Arial"/>
          <w:sz w:val="20"/>
          <w:szCs w:val="20"/>
        </w:rPr>
      </w:pPr>
      <w:r w:rsidRPr="003154E0">
        <w:rPr>
          <w:rFonts w:ascii="Arial" w:hAnsi="Arial" w:cs="Arial"/>
          <w:sz w:val="20"/>
          <w:szCs w:val="20"/>
          <w:u w:val="single"/>
        </w:rPr>
        <w:t>(31)</w:t>
      </w:r>
      <w:r w:rsidR="00B815B7" w:rsidRPr="003154E0">
        <w:rPr>
          <w:rFonts w:ascii="Arial" w:hAnsi="Arial" w:cs="Arial"/>
          <w:sz w:val="20"/>
          <w:szCs w:val="20"/>
          <w:u w:val="single"/>
        </w:rPr>
        <w:t>Rashodi za zaposlene</w:t>
      </w:r>
      <w:r w:rsidR="00B815B7">
        <w:rPr>
          <w:rFonts w:ascii="Arial" w:hAnsi="Arial" w:cs="Arial"/>
          <w:sz w:val="20"/>
          <w:szCs w:val="20"/>
        </w:rPr>
        <w:t xml:space="preserve"> – ostvareni su u iznosu od </w:t>
      </w:r>
      <w:r>
        <w:rPr>
          <w:rFonts w:ascii="Arial" w:hAnsi="Arial" w:cs="Arial"/>
          <w:sz w:val="20"/>
          <w:szCs w:val="20"/>
        </w:rPr>
        <w:t>1.040.558,78</w:t>
      </w:r>
      <w:r w:rsidR="00B815B7">
        <w:rPr>
          <w:rFonts w:ascii="Arial" w:hAnsi="Arial" w:cs="Arial"/>
          <w:sz w:val="20"/>
          <w:szCs w:val="20"/>
        </w:rPr>
        <w:t xml:space="preserve"> € uz izvršenje plana od </w:t>
      </w:r>
      <w:r>
        <w:rPr>
          <w:rFonts w:ascii="Arial" w:hAnsi="Arial" w:cs="Arial"/>
          <w:sz w:val="20"/>
          <w:szCs w:val="20"/>
        </w:rPr>
        <w:t>52,99</w:t>
      </w:r>
      <w:r w:rsidR="00B815B7">
        <w:rPr>
          <w:rFonts w:ascii="Arial" w:hAnsi="Arial" w:cs="Arial"/>
          <w:sz w:val="20"/>
          <w:szCs w:val="20"/>
        </w:rPr>
        <w:t>%. Rashodi se odnose najvećim dijelom na plaće i ostala mat</w:t>
      </w:r>
      <w:r>
        <w:rPr>
          <w:rFonts w:ascii="Arial" w:hAnsi="Arial" w:cs="Arial"/>
          <w:sz w:val="20"/>
          <w:szCs w:val="20"/>
        </w:rPr>
        <w:t>e</w:t>
      </w:r>
      <w:r w:rsidR="00B815B7">
        <w:rPr>
          <w:rFonts w:ascii="Arial" w:hAnsi="Arial" w:cs="Arial"/>
          <w:sz w:val="20"/>
          <w:szCs w:val="20"/>
        </w:rPr>
        <w:t xml:space="preserve">rijalna prava zaposlenika. Rashodi su u odnosu na </w:t>
      </w:r>
      <w:r w:rsidR="00BE2717">
        <w:rPr>
          <w:rFonts w:ascii="Arial" w:hAnsi="Arial" w:cs="Arial"/>
          <w:sz w:val="20"/>
          <w:szCs w:val="20"/>
        </w:rPr>
        <w:t>prethodnu godinu veći za 3</w:t>
      </w:r>
      <w:r>
        <w:rPr>
          <w:rFonts w:ascii="Arial" w:hAnsi="Arial" w:cs="Arial"/>
          <w:sz w:val="20"/>
          <w:szCs w:val="20"/>
        </w:rPr>
        <w:t>2,77</w:t>
      </w:r>
      <w:r w:rsidR="00BE2717">
        <w:rPr>
          <w:rFonts w:ascii="Arial" w:hAnsi="Arial" w:cs="Arial"/>
          <w:sz w:val="20"/>
          <w:szCs w:val="20"/>
        </w:rPr>
        <w:t>% zbog povećanja broja zaposlenih u produženom boravku te ostalih rashoda za zaposlene (jubilarne, pomoći…).</w:t>
      </w:r>
    </w:p>
    <w:p w14:paraId="0CADAB36" w14:textId="77777777" w:rsidR="00BE2717" w:rsidRDefault="00BE2717" w:rsidP="008D08FF">
      <w:pPr>
        <w:spacing w:after="0" w:line="360" w:lineRule="auto"/>
        <w:jc w:val="both"/>
        <w:rPr>
          <w:rFonts w:ascii="Arial" w:hAnsi="Arial" w:cs="Arial"/>
          <w:sz w:val="20"/>
          <w:szCs w:val="20"/>
        </w:rPr>
      </w:pPr>
    </w:p>
    <w:p w14:paraId="4782D617" w14:textId="55E62647" w:rsidR="00BE2717" w:rsidRDefault="00CC29C2" w:rsidP="008D08FF">
      <w:pPr>
        <w:spacing w:after="0" w:line="360" w:lineRule="auto"/>
        <w:jc w:val="both"/>
        <w:rPr>
          <w:rFonts w:ascii="Arial" w:hAnsi="Arial" w:cs="Arial"/>
          <w:sz w:val="20"/>
          <w:szCs w:val="20"/>
        </w:rPr>
      </w:pPr>
      <w:r w:rsidRPr="00CC29C2">
        <w:rPr>
          <w:rFonts w:ascii="Arial" w:hAnsi="Arial" w:cs="Arial"/>
          <w:sz w:val="20"/>
          <w:szCs w:val="20"/>
          <w:u w:val="single"/>
        </w:rPr>
        <w:t xml:space="preserve">(32) </w:t>
      </w:r>
      <w:r w:rsidR="00BE2717" w:rsidRPr="00CC29C2">
        <w:rPr>
          <w:rFonts w:ascii="Arial" w:hAnsi="Arial" w:cs="Arial"/>
          <w:sz w:val="20"/>
          <w:szCs w:val="20"/>
          <w:u w:val="single"/>
        </w:rPr>
        <w:t>Materijalni rashodi</w:t>
      </w:r>
      <w:r w:rsidR="00BE2717">
        <w:rPr>
          <w:rFonts w:ascii="Arial" w:hAnsi="Arial" w:cs="Arial"/>
          <w:sz w:val="20"/>
          <w:szCs w:val="20"/>
        </w:rPr>
        <w:t xml:space="preserve"> – ostvareni su u iznosu od </w:t>
      </w:r>
      <w:r>
        <w:rPr>
          <w:rFonts w:ascii="Arial" w:hAnsi="Arial" w:cs="Arial"/>
          <w:sz w:val="20"/>
          <w:szCs w:val="20"/>
        </w:rPr>
        <w:t>168.949,39</w:t>
      </w:r>
      <w:r w:rsidR="00BE2717">
        <w:rPr>
          <w:rFonts w:ascii="Arial" w:hAnsi="Arial" w:cs="Arial"/>
          <w:sz w:val="20"/>
          <w:szCs w:val="20"/>
        </w:rPr>
        <w:t xml:space="preserve"> € uz izvršenje plana od </w:t>
      </w:r>
      <w:r>
        <w:rPr>
          <w:rFonts w:ascii="Arial" w:hAnsi="Arial" w:cs="Arial"/>
          <w:sz w:val="20"/>
          <w:szCs w:val="20"/>
        </w:rPr>
        <w:t>51,43</w:t>
      </w:r>
      <w:r w:rsidR="00BE2717">
        <w:rPr>
          <w:rFonts w:ascii="Arial" w:hAnsi="Arial" w:cs="Arial"/>
          <w:sz w:val="20"/>
          <w:szCs w:val="20"/>
        </w:rPr>
        <w:t>%. U odnosu na prethodnu godinu materijalni rashodi s</w:t>
      </w:r>
      <w:r>
        <w:rPr>
          <w:rFonts w:ascii="Arial" w:hAnsi="Arial" w:cs="Arial"/>
          <w:sz w:val="20"/>
          <w:szCs w:val="20"/>
        </w:rPr>
        <w:t>u na istoj razini</w:t>
      </w:r>
      <w:r w:rsidR="00BE2717">
        <w:rPr>
          <w:rFonts w:ascii="Arial" w:hAnsi="Arial" w:cs="Arial"/>
          <w:sz w:val="20"/>
          <w:szCs w:val="20"/>
        </w:rPr>
        <w:t>. Rashodi se odnose na naknade troškova zaposlenima</w:t>
      </w:r>
      <w:r>
        <w:rPr>
          <w:rFonts w:ascii="Arial" w:hAnsi="Arial" w:cs="Arial"/>
          <w:sz w:val="20"/>
          <w:szCs w:val="20"/>
        </w:rPr>
        <w:t xml:space="preserve"> u iznosu 36.808,59 € (službena putovanja, prijevoz, stručno usavršavanje)</w:t>
      </w:r>
      <w:r w:rsidR="00BE2717">
        <w:rPr>
          <w:rFonts w:ascii="Arial" w:hAnsi="Arial" w:cs="Arial"/>
          <w:sz w:val="20"/>
          <w:szCs w:val="20"/>
        </w:rPr>
        <w:t>, na rashode za materijal i energiju</w:t>
      </w:r>
      <w:r>
        <w:rPr>
          <w:rFonts w:ascii="Arial" w:hAnsi="Arial" w:cs="Arial"/>
          <w:sz w:val="20"/>
          <w:szCs w:val="20"/>
        </w:rPr>
        <w:t xml:space="preserve"> u iznosu 97.573,63 € (uredski, namirnice, energija, materijal za tekuće i investicijsko održavanje)</w:t>
      </w:r>
      <w:r w:rsidR="00BE2717">
        <w:rPr>
          <w:rFonts w:ascii="Arial" w:hAnsi="Arial" w:cs="Arial"/>
          <w:sz w:val="20"/>
          <w:szCs w:val="20"/>
        </w:rPr>
        <w:t>, na rashode za usluge</w:t>
      </w:r>
      <w:r>
        <w:rPr>
          <w:rFonts w:ascii="Arial" w:hAnsi="Arial" w:cs="Arial"/>
          <w:sz w:val="20"/>
          <w:szCs w:val="20"/>
        </w:rPr>
        <w:t xml:space="preserve"> u iznosu 39.703,40 € (telefon, tekuće i investicijsko održavanje, informiranje, komunalne usluge, zakupnine i najamnine, zdravstvene usluge, intelektualne usluge</w:t>
      </w:r>
      <w:r w:rsidR="003337D0">
        <w:rPr>
          <w:rFonts w:ascii="Arial" w:hAnsi="Arial" w:cs="Arial"/>
          <w:sz w:val="20"/>
          <w:szCs w:val="20"/>
        </w:rPr>
        <w:t>, računalne usluge</w:t>
      </w:r>
      <w:r>
        <w:rPr>
          <w:rFonts w:ascii="Arial" w:hAnsi="Arial" w:cs="Arial"/>
          <w:sz w:val="20"/>
          <w:szCs w:val="20"/>
        </w:rPr>
        <w:t>)</w:t>
      </w:r>
      <w:r w:rsidR="00BE2717">
        <w:rPr>
          <w:rFonts w:ascii="Arial" w:hAnsi="Arial" w:cs="Arial"/>
          <w:sz w:val="20"/>
          <w:szCs w:val="20"/>
        </w:rPr>
        <w:t xml:space="preserve"> te</w:t>
      </w:r>
      <w:r>
        <w:rPr>
          <w:rFonts w:ascii="Arial" w:hAnsi="Arial" w:cs="Arial"/>
          <w:sz w:val="20"/>
          <w:szCs w:val="20"/>
        </w:rPr>
        <w:t xml:space="preserve"> na</w:t>
      </w:r>
      <w:r w:rsidR="00BE2717">
        <w:rPr>
          <w:rFonts w:ascii="Arial" w:hAnsi="Arial" w:cs="Arial"/>
          <w:sz w:val="20"/>
          <w:szCs w:val="20"/>
        </w:rPr>
        <w:t xml:space="preserve"> ostale nespomenute rashode poslovanja</w:t>
      </w:r>
      <w:r>
        <w:rPr>
          <w:rFonts w:ascii="Arial" w:hAnsi="Arial" w:cs="Arial"/>
          <w:sz w:val="20"/>
          <w:szCs w:val="20"/>
        </w:rPr>
        <w:t xml:space="preserve"> u iznosu 4.863,77 €</w:t>
      </w:r>
      <w:r w:rsidR="003337D0">
        <w:rPr>
          <w:rFonts w:ascii="Arial" w:hAnsi="Arial" w:cs="Arial"/>
          <w:sz w:val="20"/>
          <w:szCs w:val="20"/>
        </w:rPr>
        <w:t xml:space="preserve"> (reprezentacija, članarine, naknade)</w:t>
      </w:r>
      <w:r>
        <w:rPr>
          <w:rFonts w:ascii="Arial" w:hAnsi="Arial" w:cs="Arial"/>
          <w:sz w:val="20"/>
          <w:szCs w:val="20"/>
        </w:rPr>
        <w:t>.</w:t>
      </w:r>
    </w:p>
    <w:p w14:paraId="6A1C99E5" w14:textId="77777777" w:rsidR="00BE2717" w:rsidRDefault="00BE2717" w:rsidP="008D08FF">
      <w:pPr>
        <w:spacing w:after="0" w:line="360" w:lineRule="auto"/>
        <w:jc w:val="both"/>
        <w:rPr>
          <w:rFonts w:ascii="Arial" w:hAnsi="Arial" w:cs="Arial"/>
          <w:sz w:val="20"/>
          <w:szCs w:val="20"/>
        </w:rPr>
      </w:pPr>
    </w:p>
    <w:p w14:paraId="13B8F984" w14:textId="162ADE32" w:rsidR="00BE2717" w:rsidRDefault="003337D0" w:rsidP="008D08FF">
      <w:pPr>
        <w:spacing w:after="0" w:line="360" w:lineRule="auto"/>
        <w:jc w:val="both"/>
        <w:rPr>
          <w:rFonts w:ascii="Arial" w:hAnsi="Arial" w:cs="Arial"/>
          <w:sz w:val="20"/>
          <w:szCs w:val="20"/>
        </w:rPr>
      </w:pPr>
      <w:r w:rsidRPr="003337D0">
        <w:rPr>
          <w:rFonts w:ascii="Arial" w:hAnsi="Arial" w:cs="Arial"/>
          <w:sz w:val="20"/>
          <w:szCs w:val="20"/>
          <w:u w:val="single"/>
        </w:rPr>
        <w:t>(34)</w:t>
      </w:r>
      <w:r w:rsidR="00BE2717" w:rsidRPr="003337D0">
        <w:rPr>
          <w:rFonts w:ascii="Arial" w:hAnsi="Arial" w:cs="Arial"/>
          <w:sz w:val="20"/>
          <w:szCs w:val="20"/>
          <w:u w:val="single"/>
        </w:rPr>
        <w:t>Financijski rashodi</w:t>
      </w:r>
      <w:r w:rsidR="00BE2717">
        <w:rPr>
          <w:rFonts w:ascii="Arial" w:hAnsi="Arial" w:cs="Arial"/>
          <w:sz w:val="20"/>
          <w:szCs w:val="20"/>
        </w:rPr>
        <w:t xml:space="preserve"> – ostvareni su u iznosu od </w:t>
      </w:r>
      <w:r>
        <w:rPr>
          <w:rFonts w:ascii="Arial" w:hAnsi="Arial" w:cs="Arial"/>
          <w:sz w:val="20"/>
          <w:szCs w:val="20"/>
        </w:rPr>
        <w:t>475,99</w:t>
      </w:r>
      <w:r w:rsidR="00BE2717">
        <w:rPr>
          <w:rFonts w:ascii="Arial" w:hAnsi="Arial" w:cs="Arial"/>
          <w:sz w:val="20"/>
          <w:szCs w:val="20"/>
        </w:rPr>
        <w:t xml:space="preserve"> € uz izvršenje plana od </w:t>
      </w:r>
      <w:r>
        <w:rPr>
          <w:rFonts w:ascii="Arial" w:hAnsi="Arial" w:cs="Arial"/>
          <w:sz w:val="20"/>
          <w:szCs w:val="20"/>
        </w:rPr>
        <w:t>51,18</w:t>
      </w:r>
      <w:r w:rsidR="00BE2717">
        <w:rPr>
          <w:rFonts w:ascii="Arial" w:hAnsi="Arial" w:cs="Arial"/>
          <w:sz w:val="20"/>
          <w:szCs w:val="20"/>
        </w:rPr>
        <w:t xml:space="preserve">%. </w:t>
      </w:r>
      <w:r>
        <w:rPr>
          <w:rFonts w:ascii="Arial" w:hAnsi="Arial" w:cs="Arial"/>
          <w:sz w:val="20"/>
          <w:szCs w:val="20"/>
        </w:rPr>
        <w:t>O</w:t>
      </w:r>
      <w:r w:rsidR="00BE2717">
        <w:rPr>
          <w:rFonts w:ascii="Arial" w:hAnsi="Arial" w:cs="Arial"/>
          <w:sz w:val="20"/>
          <w:szCs w:val="20"/>
        </w:rPr>
        <w:t>dnose se na naknade banke za vođenje poslovnog računa u iznosu o</w:t>
      </w:r>
      <w:r>
        <w:rPr>
          <w:rFonts w:ascii="Arial" w:hAnsi="Arial" w:cs="Arial"/>
          <w:sz w:val="20"/>
          <w:szCs w:val="20"/>
        </w:rPr>
        <w:t>d 472,13</w:t>
      </w:r>
      <w:r w:rsidR="00BE2717">
        <w:rPr>
          <w:rFonts w:ascii="Arial" w:hAnsi="Arial" w:cs="Arial"/>
          <w:sz w:val="20"/>
          <w:szCs w:val="20"/>
        </w:rPr>
        <w:t xml:space="preserve"> € i </w:t>
      </w:r>
      <w:r>
        <w:rPr>
          <w:rFonts w:ascii="Arial" w:hAnsi="Arial" w:cs="Arial"/>
          <w:sz w:val="20"/>
          <w:szCs w:val="20"/>
        </w:rPr>
        <w:t>zatezne kamate</w:t>
      </w:r>
      <w:r w:rsidR="00BE2717">
        <w:rPr>
          <w:rFonts w:ascii="Arial" w:hAnsi="Arial" w:cs="Arial"/>
          <w:sz w:val="20"/>
          <w:szCs w:val="20"/>
        </w:rPr>
        <w:t xml:space="preserve"> u iznosu od </w:t>
      </w:r>
      <w:r>
        <w:rPr>
          <w:rFonts w:ascii="Arial" w:hAnsi="Arial" w:cs="Arial"/>
          <w:sz w:val="20"/>
          <w:szCs w:val="20"/>
        </w:rPr>
        <w:t>3,86</w:t>
      </w:r>
      <w:r w:rsidR="00BE2717">
        <w:rPr>
          <w:rFonts w:ascii="Arial" w:hAnsi="Arial" w:cs="Arial"/>
          <w:sz w:val="20"/>
          <w:szCs w:val="20"/>
        </w:rPr>
        <w:t xml:space="preserve"> €. U odnosu na isto razdoblje prethodne godine manji su za </w:t>
      </w:r>
      <w:r>
        <w:rPr>
          <w:rFonts w:ascii="Arial" w:hAnsi="Arial" w:cs="Arial"/>
          <w:sz w:val="20"/>
          <w:szCs w:val="20"/>
        </w:rPr>
        <w:t>11,59</w:t>
      </w:r>
      <w:r w:rsidR="00BE2717">
        <w:rPr>
          <w:rFonts w:ascii="Arial" w:hAnsi="Arial" w:cs="Arial"/>
          <w:sz w:val="20"/>
          <w:szCs w:val="20"/>
        </w:rPr>
        <w:t>% zbog prelaska na Riznicu.</w:t>
      </w:r>
    </w:p>
    <w:p w14:paraId="4D4E9386" w14:textId="77777777" w:rsidR="00BE2717" w:rsidRDefault="00BE2717" w:rsidP="008D08FF">
      <w:pPr>
        <w:spacing w:after="0" w:line="360" w:lineRule="auto"/>
        <w:jc w:val="both"/>
        <w:rPr>
          <w:rFonts w:ascii="Arial" w:hAnsi="Arial" w:cs="Arial"/>
          <w:sz w:val="20"/>
          <w:szCs w:val="20"/>
        </w:rPr>
      </w:pPr>
    </w:p>
    <w:p w14:paraId="74CE3E8A" w14:textId="530C9A7C" w:rsidR="00834802" w:rsidRDefault="00E25E4C" w:rsidP="008D08FF">
      <w:pPr>
        <w:spacing w:after="0" w:line="360" w:lineRule="auto"/>
        <w:jc w:val="both"/>
        <w:rPr>
          <w:rFonts w:ascii="Arial" w:hAnsi="Arial" w:cs="Arial"/>
          <w:sz w:val="20"/>
          <w:szCs w:val="20"/>
        </w:rPr>
      </w:pPr>
      <w:r w:rsidRPr="00E25E4C">
        <w:rPr>
          <w:rFonts w:ascii="Arial" w:hAnsi="Arial" w:cs="Arial"/>
          <w:sz w:val="20"/>
          <w:szCs w:val="20"/>
          <w:u w:val="single"/>
        </w:rPr>
        <w:lastRenderedPageBreak/>
        <w:t xml:space="preserve">(4) </w:t>
      </w:r>
      <w:r w:rsidR="00834802" w:rsidRPr="00E25E4C">
        <w:rPr>
          <w:rFonts w:ascii="Arial" w:hAnsi="Arial" w:cs="Arial"/>
          <w:sz w:val="20"/>
          <w:szCs w:val="20"/>
          <w:u w:val="single"/>
        </w:rPr>
        <w:t>Rashodi za nabavu nefinanc</w:t>
      </w:r>
      <w:r w:rsidRPr="00E25E4C">
        <w:rPr>
          <w:rFonts w:ascii="Arial" w:hAnsi="Arial" w:cs="Arial"/>
          <w:sz w:val="20"/>
          <w:szCs w:val="20"/>
          <w:u w:val="single"/>
        </w:rPr>
        <w:t>ij</w:t>
      </w:r>
      <w:r w:rsidR="00834802" w:rsidRPr="00E25E4C">
        <w:rPr>
          <w:rFonts w:ascii="Arial" w:hAnsi="Arial" w:cs="Arial"/>
          <w:sz w:val="20"/>
          <w:szCs w:val="20"/>
          <w:u w:val="single"/>
        </w:rPr>
        <w:t>ske imovine</w:t>
      </w:r>
      <w:r w:rsidR="00834802">
        <w:rPr>
          <w:rFonts w:ascii="Arial" w:hAnsi="Arial" w:cs="Arial"/>
          <w:sz w:val="20"/>
          <w:szCs w:val="20"/>
        </w:rPr>
        <w:t xml:space="preserve"> – ostvareni su u iznosu od </w:t>
      </w:r>
      <w:r>
        <w:rPr>
          <w:rFonts w:ascii="Arial" w:hAnsi="Arial" w:cs="Arial"/>
          <w:sz w:val="20"/>
          <w:szCs w:val="20"/>
        </w:rPr>
        <w:t>624.597,00</w:t>
      </w:r>
      <w:r w:rsidR="00834802">
        <w:rPr>
          <w:rFonts w:ascii="Arial" w:hAnsi="Arial" w:cs="Arial"/>
          <w:sz w:val="20"/>
          <w:szCs w:val="20"/>
        </w:rPr>
        <w:t xml:space="preserve"> € uz izvršenje plana od </w:t>
      </w:r>
      <w:r>
        <w:rPr>
          <w:rFonts w:ascii="Arial" w:hAnsi="Arial" w:cs="Arial"/>
          <w:sz w:val="20"/>
          <w:szCs w:val="20"/>
        </w:rPr>
        <w:t>287,57</w:t>
      </w:r>
      <w:r w:rsidR="00834802">
        <w:rPr>
          <w:rFonts w:ascii="Arial" w:hAnsi="Arial" w:cs="Arial"/>
          <w:sz w:val="20"/>
          <w:szCs w:val="20"/>
        </w:rPr>
        <w:t>%.</w:t>
      </w:r>
      <w:r>
        <w:rPr>
          <w:rFonts w:ascii="Arial" w:hAnsi="Arial" w:cs="Arial"/>
          <w:sz w:val="20"/>
          <w:szCs w:val="20"/>
        </w:rPr>
        <w:t xml:space="preserve"> </w:t>
      </w:r>
      <w:r w:rsidR="00834802">
        <w:rPr>
          <w:rFonts w:ascii="Arial" w:hAnsi="Arial" w:cs="Arial"/>
          <w:sz w:val="20"/>
          <w:szCs w:val="20"/>
        </w:rPr>
        <w:t xml:space="preserve">Rashodi se odnose na nabavu </w:t>
      </w:r>
      <w:r w:rsidR="009E59F9">
        <w:rPr>
          <w:rFonts w:ascii="Arial" w:hAnsi="Arial" w:cs="Arial"/>
          <w:sz w:val="20"/>
          <w:szCs w:val="20"/>
        </w:rPr>
        <w:t>strojeva (kosilice), uređaja (printer i projektor) i opreme (stalci za bicikle)</w:t>
      </w:r>
      <w:r w:rsidR="00834802">
        <w:rPr>
          <w:rFonts w:ascii="Arial" w:hAnsi="Arial" w:cs="Arial"/>
          <w:sz w:val="20"/>
          <w:szCs w:val="20"/>
        </w:rPr>
        <w:t xml:space="preserve"> u iznosu od 8.890,91 € i rashode za dodatna ula</w:t>
      </w:r>
      <w:r w:rsidR="009E59F9">
        <w:rPr>
          <w:rFonts w:ascii="Arial" w:hAnsi="Arial" w:cs="Arial"/>
          <w:sz w:val="20"/>
          <w:szCs w:val="20"/>
        </w:rPr>
        <w:t>g</w:t>
      </w:r>
      <w:r w:rsidR="00834802">
        <w:rPr>
          <w:rFonts w:ascii="Arial" w:hAnsi="Arial" w:cs="Arial"/>
          <w:sz w:val="20"/>
          <w:szCs w:val="20"/>
        </w:rPr>
        <w:t>anja na građevinskim objektima, odnosno</w:t>
      </w:r>
      <w:r w:rsidR="009E59F9">
        <w:rPr>
          <w:rFonts w:ascii="Arial" w:hAnsi="Arial" w:cs="Arial"/>
          <w:sz w:val="20"/>
          <w:szCs w:val="20"/>
        </w:rPr>
        <w:t xml:space="preserve"> rashode za</w:t>
      </w:r>
      <w:r w:rsidR="00834802">
        <w:rPr>
          <w:rFonts w:ascii="Arial" w:hAnsi="Arial" w:cs="Arial"/>
          <w:sz w:val="20"/>
          <w:szCs w:val="20"/>
        </w:rPr>
        <w:t xml:space="preserve"> </w:t>
      </w:r>
      <w:r w:rsidR="009E59F9">
        <w:rPr>
          <w:rFonts w:ascii="Arial" w:hAnsi="Arial" w:cs="Arial"/>
          <w:sz w:val="20"/>
          <w:szCs w:val="20"/>
        </w:rPr>
        <w:t>E</w:t>
      </w:r>
      <w:r w:rsidR="00834802">
        <w:rPr>
          <w:rFonts w:ascii="Arial" w:hAnsi="Arial" w:cs="Arial"/>
          <w:sz w:val="20"/>
          <w:szCs w:val="20"/>
        </w:rPr>
        <w:t xml:space="preserve">nergetsku obnovu </w:t>
      </w:r>
      <w:r w:rsidR="009E59F9">
        <w:rPr>
          <w:rFonts w:ascii="Arial" w:hAnsi="Arial" w:cs="Arial"/>
          <w:sz w:val="20"/>
          <w:szCs w:val="20"/>
        </w:rPr>
        <w:t>sportske dvorane</w:t>
      </w:r>
      <w:r w:rsidR="00834802">
        <w:rPr>
          <w:rFonts w:ascii="Arial" w:hAnsi="Arial" w:cs="Arial"/>
          <w:sz w:val="20"/>
          <w:szCs w:val="20"/>
        </w:rPr>
        <w:t xml:space="preserve"> O</w:t>
      </w:r>
      <w:r w:rsidR="009E59F9">
        <w:rPr>
          <w:rFonts w:ascii="Arial" w:hAnsi="Arial" w:cs="Arial"/>
          <w:sz w:val="20"/>
          <w:szCs w:val="20"/>
        </w:rPr>
        <w:t>snovne škole</w:t>
      </w:r>
      <w:r w:rsidR="00834802">
        <w:rPr>
          <w:rFonts w:ascii="Arial" w:hAnsi="Arial" w:cs="Arial"/>
          <w:sz w:val="20"/>
          <w:szCs w:val="20"/>
        </w:rPr>
        <w:t xml:space="preserve"> Prelog u iznosu od </w:t>
      </w:r>
      <w:r w:rsidR="009E59F9">
        <w:rPr>
          <w:rFonts w:ascii="Arial" w:hAnsi="Arial" w:cs="Arial"/>
          <w:sz w:val="20"/>
          <w:szCs w:val="20"/>
        </w:rPr>
        <w:t>615.169,19</w:t>
      </w:r>
      <w:r w:rsidR="00834802">
        <w:rPr>
          <w:rFonts w:ascii="Arial" w:hAnsi="Arial" w:cs="Arial"/>
          <w:sz w:val="20"/>
          <w:szCs w:val="20"/>
        </w:rPr>
        <w:t xml:space="preserve"> €.</w:t>
      </w:r>
    </w:p>
    <w:p w14:paraId="234903F0" w14:textId="77777777" w:rsidR="00834802" w:rsidRDefault="00834802" w:rsidP="008D08FF">
      <w:pPr>
        <w:spacing w:after="0" w:line="360" w:lineRule="auto"/>
        <w:jc w:val="both"/>
        <w:rPr>
          <w:rFonts w:ascii="Arial" w:hAnsi="Arial" w:cs="Arial"/>
          <w:sz w:val="20"/>
          <w:szCs w:val="20"/>
        </w:rPr>
      </w:pPr>
    </w:p>
    <w:p w14:paraId="594F7223" w14:textId="51F0D742" w:rsidR="005D1798" w:rsidRDefault="00834802" w:rsidP="008D08FF">
      <w:pPr>
        <w:spacing w:after="0" w:line="360" w:lineRule="auto"/>
        <w:jc w:val="both"/>
        <w:rPr>
          <w:rFonts w:ascii="Arial" w:hAnsi="Arial" w:cs="Arial"/>
          <w:b/>
          <w:bCs/>
          <w:sz w:val="20"/>
          <w:szCs w:val="20"/>
        </w:rPr>
      </w:pPr>
      <w:r w:rsidRPr="00026271">
        <w:rPr>
          <w:rFonts w:ascii="Arial" w:hAnsi="Arial" w:cs="Arial"/>
          <w:b/>
          <w:bCs/>
          <w:sz w:val="20"/>
          <w:szCs w:val="20"/>
        </w:rPr>
        <w:t xml:space="preserve">1.4. </w:t>
      </w:r>
      <w:r w:rsidR="005D1798" w:rsidRPr="00026271">
        <w:rPr>
          <w:rFonts w:ascii="Arial" w:hAnsi="Arial" w:cs="Arial"/>
          <w:b/>
          <w:bCs/>
          <w:sz w:val="20"/>
          <w:szCs w:val="20"/>
        </w:rPr>
        <w:t>Izvršenje prihoda, rashoda i rezultata prema izvorima financiranja</w:t>
      </w:r>
    </w:p>
    <w:p w14:paraId="372803F0" w14:textId="77777777" w:rsidR="00026271" w:rsidRPr="00026271" w:rsidRDefault="00026271" w:rsidP="008D08FF">
      <w:pPr>
        <w:spacing w:after="0" w:line="360" w:lineRule="auto"/>
        <w:jc w:val="both"/>
        <w:rPr>
          <w:rFonts w:ascii="Arial" w:hAnsi="Arial" w:cs="Arial"/>
          <w:b/>
          <w:bCs/>
          <w:sz w:val="20"/>
          <w:szCs w:val="20"/>
        </w:rPr>
      </w:pPr>
    </w:p>
    <w:p w14:paraId="5C76BC57" w14:textId="7C16D128" w:rsidR="005D1798" w:rsidRDefault="00E41F2C" w:rsidP="008D08FF">
      <w:pPr>
        <w:spacing w:after="0" w:line="360" w:lineRule="auto"/>
        <w:jc w:val="both"/>
        <w:rPr>
          <w:rFonts w:ascii="Arial" w:hAnsi="Arial" w:cs="Arial"/>
          <w:sz w:val="20"/>
          <w:szCs w:val="20"/>
        </w:rPr>
      </w:pPr>
      <w:r w:rsidRPr="00E41F2C">
        <w:rPr>
          <w:rFonts w:ascii="Arial" w:hAnsi="Arial" w:cs="Arial"/>
          <w:sz w:val="20"/>
          <w:szCs w:val="20"/>
          <w:u w:val="single"/>
        </w:rPr>
        <w:t>(</w:t>
      </w:r>
      <w:r w:rsidR="005D1798" w:rsidRPr="00E41F2C">
        <w:rPr>
          <w:rFonts w:ascii="Arial" w:hAnsi="Arial" w:cs="Arial"/>
          <w:sz w:val="20"/>
          <w:szCs w:val="20"/>
          <w:u w:val="single"/>
        </w:rPr>
        <w:t>11</w:t>
      </w:r>
      <w:r w:rsidRPr="00E41F2C">
        <w:rPr>
          <w:rFonts w:ascii="Arial" w:hAnsi="Arial" w:cs="Arial"/>
          <w:sz w:val="20"/>
          <w:szCs w:val="20"/>
          <w:u w:val="single"/>
        </w:rPr>
        <w:t>)</w:t>
      </w:r>
      <w:r w:rsidR="005D1798" w:rsidRPr="00E41F2C">
        <w:rPr>
          <w:rFonts w:ascii="Arial" w:hAnsi="Arial" w:cs="Arial"/>
          <w:sz w:val="20"/>
          <w:szCs w:val="20"/>
          <w:u w:val="single"/>
        </w:rPr>
        <w:t xml:space="preserve"> </w:t>
      </w:r>
      <w:r w:rsidR="00140FA4">
        <w:rPr>
          <w:rFonts w:ascii="Arial" w:hAnsi="Arial" w:cs="Arial"/>
          <w:sz w:val="20"/>
          <w:szCs w:val="20"/>
          <w:u w:val="single"/>
        </w:rPr>
        <w:t>Iz o</w:t>
      </w:r>
      <w:r w:rsidR="00834802" w:rsidRPr="00E41F2C">
        <w:rPr>
          <w:rFonts w:ascii="Arial" w:hAnsi="Arial" w:cs="Arial"/>
          <w:sz w:val="20"/>
          <w:szCs w:val="20"/>
          <w:u w:val="single"/>
        </w:rPr>
        <w:t>pći</w:t>
      </w:r>
      <w:r w:rsidR="00140FA4">
        <w:rPr>
          <w:rFonts w:ascii="Arial" w:hAnsi="Arial" w:cs="Arial"/>
          <w:sz w:val="20"/>
          <w:szCs w:val="20"/>
          <w:u w:val="single"/>
        </w:rPr>
        <w:t>h</w:t>
      </w:r>
      <w:r w:rsidR="00834802" w:rsidRPr="00E41F2C">
        <w:rPr>
          <w:rFonts w:ascii="Arial" w:hAnsi="Arial" w:cs="Arial"/>
          <w:sz w:val="20"/>
          <w:szCs w:val="20"/>
          <w:u w:val="single"/>
        </w:rPr>
        <w:t xml:space="preserve"> prihod</w:t>
      </w:r>
      <w:r w:rsidR="00140FA4">
        <w:rPr>
          <w:rFonts w:ascii="Arial" w:hAnsi="Arial" w:cs="Arial"/>
          <w:sz w:val="20"/>
          <w:szCs w:val="20"/>
          <w:u w:val="single"/>
        </w:rPr>
        <w:t>a</w:t>
      </w:r>
      <w:r w:rsidR="00834802" w:rsidRPr="00E41F2C">
        <w:rPr>
          <w:rFonts w:ascii="Arial" w:hAnsi="Arial" w:cs="Arial"/>
          <w:sz w:val="20"/>
          <w:szCs w:val="20"/>
          <w:u w:val="single"/>
        </w:rPr>
        <w:t xml:space="preserve"> i primi</w:t>
      </w:r>
      <w:r w:rsidR="00140FA4">
        <w:rPr>
          <w:rFonts w:ascii="Arial" w:hAnsi="Arial" w:cs="Arial"/>
          <w:sz w:val="20"/>
          <w:szCs w:val="20"/>
          <w:u w:val="single"/>
        </w:rPr>
        <w:t>taka</w:t>
      </w:r>
      <w:r w:rsidR="00834802">
        <w:rPr>
          <w:rFonts w:ascii="Arial" w:hAnsi="Arial" w:cs="Arial"/>
          <w:sz w:val="20"/>
          <w:szCs w:val="20"/>
        </w:rPr>
        <w:t xml:space="preserve"> za 2025. godinu planirani su</w:t>
      </w:r>
      <w:r w:rsidR="00140FA4">
        <w:rPr>
          <w:rFonts w:ascii="Arial" w:hAnsi="Arial" w:cs="Arial"/>
          <w:sz w:val="20"/>
          <w:szCs w:val="20"/>
        </w:rPr>
        <w:t xml:space="preserve"> prihodi</w:t>
      </w:r>
      <w:r w:rsidR="00834802">
        <w:rPr>
          <w:rFonts w:ascii="Arial" w:hAnsi="Arial" w:cs="Arial"/>
          <w:sz w:val="20"/>
          <w:szCs w:val="20"/>
        </w:rPr>
        <w:t xml:space="preserve"> u ukupnom iznosu od </w:t>
      </w:r>
      <w:r>
        <w:rPr>
          <w:rFonts w:ascii="Arial" w:hAnsi="Arial" w:cs="Arial"/>
          <w:sz w:val="20"/>
          <w:szCs w:val="20"/>
        </w:rPr>
        <w:t>211.685,00</w:t>
      </w:r>
      <w:r w:rsidR="00834802">
        <w:rPr>
          <w:rFonts w:ascii="Arial" w:hAnsi="Arial" w:cs="Arial"/>
          <w:sz w:val="20"/>
          <w:szCs w:val="20"/>
        </w:rPr>
        <w:t xml:space="preserve"> €</w:t>
      </w:r>
      <w:r w:rsidR="00140FA4">
        <w:rPr>
          <w:rFonts w:ascii="Arial" w:hAnsi="Arial" w:cs="Arial"/>
          <w:sz w:val="20"/>
          <w:szCs w:val="20"/>
        </w:rPr>
        <w:t xml:space="preserve"> i r</w:t>
      </w:r>
      <w:r w:rsidR="005D1798">
        <w:rPr>
          <w:rFonts w:ascii="Arial" w:hAnsi="Arial" w:cs="Arial"/>
          <w:sz w:val="20"/>
          <w:szCs w:val="20"/>
        </w:rPr>
        <w:t>ashodi</w:t>
      </w:r>
      <w:r w:rsidR="00140FA4">
        <w:rPr>
          <w:rFonts w:ascii="Arial" w:hAnsi="Arial" w:cs="Arial"/>
          <w:sz w:val="20"/>
          <w:szCs w:val="20"/>
        </w:rPr>
        <w:t xml:space="preserve"> </w:t>
      </w:r>
      <w:r w:rsidR="005D1798">
        <w:rPr>
          <w:rFonts w:ascii="Arial" w:hAnsi="Arial" w:cs="Arial"/>
          <w:sz w:val="20"/>
          <w:szCs w:val="20"/>
        </w:rPr>
        <w:t>u</w:t>
      </w:r>
      <w:r w:rsidR="00140FA4">
        <w:rPr>
          <w:rFonts w:ascii="Arial" w:hAnsi="Arial" w:cs="Arial"/>
          <w:sz w:val="20"/>
          <w:szCs w:val="20"/>
        </w:rPr>
        <w:t xml:space="preserve"> ukupnom</w:t>
      </w:r>
      <w:r w:rsidR="005D1798">
        <w:rPr>
          <w:rFonts w:ascii="Arial" w:hAnsi="Arial" w:cs="Arial"/>
          <w:sz w:val="20"/>
          <w:szCs w:val="20"/>
        </w:rPr>
        <w:t xml:space="preserve"> iznosu od </w:t>
      </w:r>
      <w:r w:rsidR="00CF330B">
        <w:rPr>
          <w:rFonts w:ascii="Arial" w:hAnsi="Arial" w:cs="Arial"/>
          <w:sz w:val="20"/>
          <w:szCs w:val="20"/>
        </w:rPr>
        <w:t>211.685,00</w:t>
      </w:r>
      <w:r w:rsidR="005D1798">
        <w:rPr>
          <w:rFonts w:ascii="Arial" w:hAnsi="Arial" w:cs="Arial"/>
          <w:sz w:val="20"/>
          <w:szCs w:val="20"/>
        </w:rPr>
        <w:t xml:space="preserve"> €. </w:t>
      </w:r>
      <w:r w:rsidR="00CF330B">
        <w:rPr>
          <w:rFonts w:ascii="Arial" w:hAnsi="Arial" w:cs="Arial"/>
          <w:sz w:val="20"/>
          <w:szCs w:val="20"/>
        </w:rPr>
        <w:t xml:space="preserve">Prihodi u izvještajnom razdoblju ostvareni su u iznosu 483.938,06 € uz izvršenje plana od 128,61%. </w:t>
      </w:r>
      <w:r w:rsidR="005D1798">
        <w:rPr>
          <w:rFonts w:ascii="Arial" w:hAnsi="Arial" w:cs="Arial"/>
          <w:sz w:val="20"/>
          <w:szCs w:val="20"/>
        </w:rPr>
        <w:t xml:space="preserve">Rashodi u izvještajnom razdoblju ostvareni su u iznosu od </w:t>
      </w:r>
      <w:r w:rsidR="00CF330B">
        <w:rPr>
          <w:rFonts w:ascii="Arial" w:hAnsi="Arial" w:cs="Arial"/>
          <w:sz w:val="20"/>
          <w:szCs w:val="20"/>
        </w:rPr>
        <w:t>634.767,71</w:t>
      </w:r>
      <w:r w:rsidR="005D1798">
        <w:rPr>
          <w:rFonts w:ascii="Arial" w:hAnsi="Arial" w:cs="Arial"/>
          <w:sz w:val="20"/>
          <w:szCs w:val="20"/>
        </w:rPr>
        <w:t xml:space="preserve"> € uz izvršenje plana od </w:t>
      </w:r>
      <w:r w:rsidR="00CF330B">
        <w:rPr>
          <w:rFonts w:ascii="Arial" w:hAnsi="Arial" w:cs="Arial"/>
          <w:sz w:val="20"/>
          <w:szCs w:val="20"/>
        </w:rPr>
        <w:t>199,86</w:t>
      </w:r>
      <w:r w:rsidR="005D1798">
        <w:rPr>
          <w:rFonts w:ascii="Arial" w:hAnsi="Arial" w:cs="Arial"/>
          <w:sz w:val="20"/>
          <w:szCs w:val="20"/>
        </w:rPr>
        <w:t xml:space="preserve">%. </w:t>
      </w:r>
    </w:p>
    <w:p w14:paraId="5EEC2BA2" w14:textId="77777777" w:rsidR="005D1798" w:rsidRDefault="005D1798" w:rsidP="008D08FF">
      <w:pPr>
        <w:spacing w:after="0" w:line="360" w:lineRule="auto"/>
        <w:jc w:val="both"/>
        <w:rPr>
          <w:rFonts w:ascii="Arial" w:hAnsi="Arial" w:cs="Arial"/>
          <w:sz w:val="20"/>
          <w:szCs w:val="20"/>
        </w:rPr>
      </w:pPr>
    </w:p>
    <w:p w14:paraId="7456E689" w14:textId="67D6C0DA" w:rsidR="005D1798" w:rsidRDefault="00E41F2C" w:rsidP="008D08FF">
      <w:pPr>
        <w:spacing w:after="0" w:line="360" w:lineRule="auto"/>
        <w:jc w:val="both"/>
        <w:rPr>
          <w:rFonts w:ascii="Arial" w:hAnsi="Arial" w:cs="Arial"/>
          <w:sz w:val="20"/>
          <w:szCs w:val="20"/>
        </w:rPr>
      </w:pPr>
      <w:r w:rsidRPr="00E41F2C">
        <w:rPr>
          <w:rFonts w:ascii="Arial" w:hAnsi="Arial" w:cs="Arial"/>
          <w:sz w:val="20"/>
          <w:szCs w:val="20"/>
          <w:u w:val="single"/>
        </w:rPr>
        <w:t>(</w:t>
      </w:r>
      <w:r w:rsidR="005D1798" w:rsidRPr="00E41F2C">
        <w:rPr>
          <w:rFonts w:ascii="Arial" w:hAnsi="Arial" w:cs="Arial"/>
          <w:sz w:val="20"/>
          <w:szCs w:val="20"/>
          <w:u w:val="single"/>
        </w:rPr>
        <w:t>31</w:t>
      </w:r>
      <w:r w:rsidRPr="00E41F2C">
        <w:rPr>
          <w:rFonts w:ascii="Arial" w:hAnsi="Arial" w:cs="Arial"/>
          <w:sz w:val="20"/>
          <w:szCs w:val="20"/>
          <w:u w:val="single"/>
        </w:rPr>
        <w:t>)</w:t>
      </w:r>
      <w:r w:rsidR="005D1798" w:rsidRPr="00E41F2C">
        <w:rPr>
          <w:rFonts w:ascii="Arial" w:hAnsi="Arial" w:cs="Arial"/>
          <w:sz w:val="20"/>
          <w:szCs w:val="20"/>
          <w:u w:val="single"/>
        </w:rPr>
        <w:t xml:space="preserve"> </w:t>
      </w:r>
      <w:r w:rsidR="00CF330B">
        <w:rPr>
          <w:rFonts w:ascii="Arial" w:hAnsi="Arial" w:cs="Arial"/>
          <w:sz w:val="20"/>
          <w:szCs w:val="20"/>
          <w:u w:val="single"/>
        </w:rPr>
        <w:t>Iz v</w:t>
      </w:r>
      <w:r w:rsidR="005D1798" w:rsidRPr="00E41F2C">
        <w:rPr>
          <w:rFonts w:ascii="Arial" w:hAnsi="Arial" w:cs="Arial"/>
          <w:sz w:val="20"/>
          <w:szCs w:val="20"/>
          <w:u w:val="single"/>
        </w:rPr>
        <w:t>lastiti</w:t>
      </w:r>
      <w:r w:rsidR="00CF330B">
        <w:rPr>
          <w:rFonts w:ascii="Arial" w:hAnsi="Arial" w:cs="Arial"/>
          <w:sz w:val="20"/>
          <w:szCs w:val="20"/>
          <w:u w:val="single"/>
        </w:rPr>
        <w:t>h</w:t>
      </w:r>
      <w:r w:rsidR="005D1798" w:rsidRPr="00E41F2C">
        <w:rPr>
          <w:rFonts w:ascii="Arial" w:hAnsi="Arial" w:cs="Arial"/>
          <w:sz w:val="20"/>
          <w:szCs w:val="20"/>
          <w:u w:val="single"/>
        </w:rPr>
        <w:t xml:space="preserve"> prihod</w:t>
      </w:r>
      <w:r w:rsidR="00CF330B">
        <w:rPr>
          <w:rFonts w:ascii="Arial" w:hAnsi="Arial" w:cs="Arial"/>
          <w:sz w:val="20"/>
          <w:szCs w:val="20"/>
          <w:u w:val="single"/>
        </w:rPr>
        <w:t>a</w:t>
      </w:r>
      <w:r w:rsidR="00CF330B">
        <w:rPr>
          <w:rFonts w:ascii="Arial" w:hAnsi="Arial" w:cs="Arial"/>
          <w:sz w:val="20"/>
          <w:szCs w:val="20"/>
        </w:rPr>
        <w:t xml:space="preserve"> </w:t>
      </w:r>
      <w:r w:rsidR="00C0509A">
        <w:rPr>
          <w:rFonts w:ascii="Arial" w:hAnsi="Arial" w:cs="Arial"/>
          <w:sz w:val="20"/>
          <w:szCs w:val="20"/>
        </w:rPr>
        <w:t>planirani</w:t>
      </w:r>
      <w:r w:rsidR="00CF330B">
        <w:rPr>
          <w:rFonts w:ascii="Arial" w:hAnsi="Arial" w:cs="Arial"/>
          <w:sz w:val="20"/>
          <w:szCs w:val="20"/>
        </w:rPr>
        <w:t xml:space="preserve"> su prihodi</w:t>
      </w:r>
      <w:r w:rsidR="00C0509A">
        <w:rPr>
          <w:rFonts w:ascii="Arial" w:hAnsi="Arial" w:cs="Arial"/>
          <w:sz w:val="20"/>
          <w:szCs w:val="20"/>
        </w:rPr>
        <w:t xml:space="preserve"> u ukupnom iznosu </w:t>
      </w:r>
      <w:r w:rsidR="00CF330B">
        <w:rPr>
          <w:rFonts w:ascii="Arial" w:hAnsi="Arial" w:cs="Arial"/>
          <w:sz w:val="20"/>
          <w:szCs w:val="20"/>
        </w:rPr>
        <w:t>11.700,00</w:t>
      </w:r>
      <w:r w:rsidR="00C0509A">
        <w:rPr>
          <w:rFonts w:ascii="Arial" w:hAnsi="Arial" w:cs="Arial"/>
          <w:sz w:val="20"/>
          <w:szCs w:val="20"/>
        </w:rPr>
        <w:t xml:space="preserve"> €. Vlastiti prihodi su u izvještajnom razdoblju ostvareni u iznosu od </w:t>
      </w:r>
      <w:r w:rsidR="00CF330B">
        <w:rPr>
          <w:rFonts w:ascii="Arial" w:hAnsi="Arial" w:cs="Arial"/>
          <w:sz w:val="20"/>
          <w:szCs w:val="20"/>
        </w:rPr>
        <w:t>10.306,75</w:t>
      </w:r>
      <w:r w:rsidR="00C0509A">
        <w:rPr>
          <w:rFonts w:ascii="Arial" w:hAnsi="Arial" w:cs="Arial"/>
          <w:sz w:val="20"/>
          <w:szCs w:val="20"/>
        </w:rPr>
        <w:t xml:space="preserve"> € uz izvrše</w:t>
      </w:r>
      <w:r w:rsidR="00CF330B">
        <w:rPr>
          <w:rFonts w:ascii="Arial" w:hAnsi="Arial" w:cs="Arial"/>
          <w:sz w:val="20"/>
          <w:szCs w:val="20"/>
        </w:rPr>
        <w:t>n</w:t>
      </w:r>
      <w:r w:rsidR="00C0509A">
        <w:rPr>
          <w:rFonts w:ascii="Arial" w:hAnsi="Arial" w:cs="Arial"/>
          <w:sz w:val="20"/>
          <w:szCs w:val="20"/>
        </w:rPr>
        <w:t xml:space="preserve">je plana od </w:t>
      </w:r>
      <w:r w:rsidR="00CF330B">
        <w:rPr>
          <w:rFonts w:ascii="Arial" w:hAnsi="Arial" w:cs="Arial"/>
          <w:sz w:val="20"/>
          <w:szCs w:val="20"/>
        </w:rPr>
        <w:t>88,09</w:t>
      </w:r>
      <w:r w:rsidR="00C0509A">
        <w:rPr>
          <w:rFonts w:ascii="Arial" w:hAnsi="Arial" w:cs="Arial"/>
          <w:sz w:val="20"/>
          <w:szCs w:val="20"/>
        </w:rPr>
        <w:t xml:space="preserve">%. Rashodi su planirani u iznosu od </w:t>
      </w:r>
      <w:r w:rsidR="00CF330B">
        <w:rPr>
          <w:rFonts w:ascii="Arial" w:hAnsi="Arial" w:cs="Arial"/>
          <w:sz w:val="20"/>
          <w:szCs w:val="20"/>
        </w:rPr>
        <w:t>11.700,00</w:t>
      </w:r>
      <w:r w:rsidR="00C0509A">
        <w:rPr>
          <w:rFonts w:ascii="Arial" w:hAnsi="Arial" w:cs="Arial"/>
          <w:sz w:val="20"/>
          <w:szCs w:val="20"/>
        </w:rPr>
        <w:t xml:space="preserve"> €. Rashodi u izvještajnom razdoblju ostvareni u iznosu od </w:t>
      </w:r>
      <w:r w:rsidR="00CF330B">
        <w:rPr>
          <w:rFonts w:ascii="Arial" w:hAnsi="Arial" w:cs="Arial"/>
          <w:sz w:val="20"/>
          <w:szCs w:val="20"/>
        </w:rPr>
        <w:t>1.633,67</w:t>
      </w:r>
      <w:r w:rsidR="00C0509A">
        <w:rPr>
          <w:rFonts w:ascii="Arial" w:hAnsi="Arial" w:cs="Arial"/>
          <w:sz w:val="20"/>
          <w:szCs w:val="20"/>
        </w:rPr>
        <w:t xml:space="preserve"> € uz izvršenje plana od </w:t>
      </w:r>
      <w:r w:rsidR="00CF330B">
        <w:rPr>
          <w:rFonts w:ascii="Arial" w:hAnsi="Arial" w:cs="Arial"/>
          <w:sz w:val="20"/>
          <w:szCs w:val="20"/>
        </w:rPr>
        <w:t>13,96</w:t>
      </w:r>
      <w:r w:rsidR="00C0509A">
        <w:rPr>
          <w:rFonts w:ascii="Arial" w:hAnsi="Arial" w:cs="Arial"/>
          <w:sz w:val="20"/>
          <w:szCs w:val="20"/>
        </w:rPr>
        <w:t>%.</w:t>
      </w:r>
    </w:p>
    <w:p w14:paraId="031367F2" w14:textId="77777777" w:rsidR="00C0509A" w:rsidRDefault="00C0509A" w:rsidP="008D08FF">
      <w:pPr>
        <w:spacing w:after="0" w:line="360" w:lineRule="auto"/>
        <w:jc w:val="both"/>
        <w:rPr>
          <w:rFonts w:ascii="Arial" w:hAnsi="Arial" w:cs="Arial"/>
          <w:sz w:val="20"/>
          <w:szCs w:val="20"/>
        </w:rPr>
      </w:pPr>
    </w:p>
    <w:p w14:paraId="7DD53771" w14:textId="40E78526" w:rsidR="00C0509A" w:rsidRDefault="00140FA4" w:rsidP="008D08FF">
      <w:pPr>
        <w:spacing w:after="0" w:line="360" w:lineRule="auto"/>
        <w:jc w:val="both"/>
        <w:rPr>
          <w:rFonts w:ascii="Arial" w:hAnsi="Arial" w:cs="Arial"/>
          <w:sz w:val="20"/>
          <w:szCs w:val="20"/>
        </w:rPr>
      </w:pPr>
      <w:r w:rsidRPr="00140FA4">
        <w:rPr>
          <w:rFonts w:ascii="Arial" w:hAnsi="Arial" w:cs="Arial"/>
          <w:sz w:val="20"/>
          <w:szCs w:val="20"/>
          <w:u w:val="single"/>
        </w:rPr>
        <w:t>(</w:t>
      </w:r>
      <w:r w:rsidR="00C0509A" w:rsidRPr="00140FA4">
        <w:rPr>
          <w:rFonts w:ascii="Arial" w:hAnsi="Arial" w:cs="Arial"/>
          <w:sz w:val="20"/>
          <w:szCs w:val="20"/>
          <w:u w:val="single"/>
        </w:rPr>
        <w:t>43</w:t>
      </w:r>
      <w:r w:rsidRPr="00140FA4">
        <w:rPr>
          <w:rFonts w:ascii="Arial" w:hAnsi="Arial" w:cs="Arial"/>
          <w:sz w:val="20"/>
          <w:szCs w:val="20"/>
          <w:u w:val="single"/>
        </w:rPr>
        <w:t>)</w:t>
      </w:r>
      <w:r w:rsidR="00C0509A" w:rsidRPr="00140FA4">
        <w:rPr>
          <w:rFonts w:ascii="Arial" w:hAnsi="Arial" w:cs="Arial"/>
          <w:sz w:val="20"/>
          <w:szCs w:val="20"/>
          <w:u w:val="single"/>
        </w:rPr>
        <w:t xml:space="preserve"> </w:t>
      </w:r>
      <w:r w:rsidR="00B6371F">
        <w:rPr>
          <w:rFonts w:ascii="Arial" w:hAnsi="Arial" w:cs="Arial"/>
          <w:sz w:val="20"/>
          <w:szCs w:val="20"/>
          <w:u w:val="single"/>
        </w:rPr>
        <w:t>Iz p</w:t>
      </w:r>
      <w:r w:rsidR="00C0509A" w:rsidRPr="00140FA4">
        <w:rPr>
          <w:rFonts w:ascii="Arial" w:hAnsi="Arial" w:cs="Arial"/>
          <w:sz w:val="20"/>
          <w:szCs w:val="20"/>
          <w:u w:val="single"/>
        </w:rPr>
        <w:t>rihod</w:t>
      </w:r>
      <w:r w:rsidR="00B6371F">
        <w:rPr>
          <w:rFonts w:ascii="Arial" w:hAnsi="Arial" w:cs="Arial"/>
          <w:sz w:val="20"/>
          <w:szCs w:val="20"/>
          <w:u w:val="single"/>
        </w:rPr>
        <w:t>a</w:t>
      </w:r>
      <w:r w:rsidR="00C0509A" w:rsidRPr="00140FA4">
        <w:rPr>
          <w:rFonts w:ascii="Arial" w:hAnsi="Arial" w:cs="Arial"/>
          <w:sz w:val="20"/>
          <w:szCs w:val="20"/>
          <w:u w:val="single"/>
        </w:rPr>
        <w:t xml:space="preserve"> za posebne namjene</w:t>
      </w:r>
      <w:r w:rsidR="00C0509A">
        <w:rPr>
          <w:rFonts w:ascii="Arial" w:hAnsi="Arial" w:cs="Arial"/>
          <w:sz w:val="20"/>
          <w:szCs w:val="20"/>
        </w:rPr>
        <w:t xml:space="preserve"> planirani su</w:t>
      </w:r>
      <w:r w:rsidR="006529C3">
        <w:rPr>
          <w:rFonts w:ascii="Arial" w:hAnsi="Arial" w:cs="Arial"/>
          <w:sz w:val="20"/>
          <w:szCs w:val="20"/>
        </w:rPr>
        <w:t xml:space="preserve"> prihodi </w:t>
      </w:r>
      <w:r w:rsidR="00C0509A">
        <w:rPr>
          <w:rFonts w:ascii="Arial" w:hAnsi="Arial" w:cs="Arial"/>
          <w:sz w:val="20"/>
          <w:szCs w:val="20"/>
        </w:rPr>
        <w:t xml:space="preserve">za 2025. godinu u ukupnom iznosu od </w:t>
      </w:r>
      <w:r w:rsidR="006529C3">
        <w:rPr>
          <w:rFonts w:ascii="Arial" w:hAnsi="Arial" w:cs="Arial"/>
          <w:sz w:val="20"/>
          <w:szCs w:val="20"/>
        </w:rPr>
        <w:t>134.613,00</w:t>
      </w:r>
      <w:r w:rsidR="00C0509A">
        <w:rPr>
          <w:rFonts w:ascii="Arial" w:hAnsi="Arial" w:cs="Arial"/>
          <w:sz w:val="20"/>
          <w:szCs w:val="20"/>
        </w:rPr>
        <w:t xml:space="preserve"> €.</w:t>
      </w:r>
      <w:r w:rsidR="006529C3">
        <w:rPr>
          <w:rFonts w:ascii="Arial" w:hAnsi="Arial" w:cs="Arial"/>
          <w:sz w:val="20"/>
          <w:szCs w:val="20"/>
        </w:rPr>
        <w:t xml:space="preserve"> </w:t>
      </w:r>
      <w:r w:rsidR="00C0509A">
        <w:rPr>
          <w:rFonts w:ascii="Arial" w:hAnsi="Arial" w:cs="Arial"/>
          <w:sz w:val="20"/>
          <w:szCs w:val="20"/>
        </w:rPr>
        <w:t xml:space="preserve">Prihodi su u izvještajnom razdoblju ostvareni u iznosu od </w:t>
      </w:r>
      <w:r w:rsidR="006529C3">
        <w:rPr>
          <w:rFonts w:ascii="Arial" w:hAnsi="Arial" w:cs="Arial"/>
          <w:sz w:val="20"/>
          <w:szCs w:val="20"/>
        </w:rPr>
        <w:t>54.240,00</w:t>
      </w:r>
      <w:r w:rsidR="00C0509A">
        <w:rPr>
          <w:rFonts w:ascii="Arial" w:hAnsi="Arial" w:cs="Arial"/>
          <w:sz w:val="20"/>
          <w:szCs w:val="20"/>
        </w:rPr>
        <w:t xml:space="preserve"> € uz izvršenje plana od </w:t>
      </w:r>
      <w:r w:rsidR="006529C3">
        <w:rPr>
          <w:rFonts w:ascii="Arial" w:hAnsi="Arial" w:cs="Arial"/>
          <w:sz w:val="20"/>
          <w:szCs w:val="20"/>
        </w:rPr>
        <w:t>40,29</w:t>
      </w:r>
      <w:r w:rsidR="00C0509A">
        <w:rPr>
          <w:rFonts w:ascii="Arial" w:hAnsi="Arial" w:cs="Arial"/>
          <w:sz w:val="20"/>
          <w:szCs w:val="20"/>
        </w:rPr>
        <w:t xml:space="preserve">%. Rashodi su planirani u iznosu od </w:t>
      </w:r>
      <w:r w:rsidR="006529C3">
        <w:rPr>
          <w:rFonts w:ascii="Arial" w:hAnsi="Arial" w:cs="Arial"/>
          <w:sz w:val="20"/>
          <w:szCs w:val="20"/>
        </w:rPr>
        <w:t>134.613,00</w:t>
      </w:r>
      <w:r w:rsidR="00C0509A">
        <w:rPr>
          <w:rFonts w:ascii="Arial" w:hAnsi="Arial" w:cs="Arial"/>
          <w:sz w:val="20"/>
          <w:szCs w:val="20"/>
        </w:rPr>
        <w:t xml:space="preserve"> €. Rashodi u izvještajnom razdoblju ostvareni</w:t>
      </w:r>
      <w:r w:rsidR="006529C3">
        <w:rPr>
          <w:rFonts w:ascii="Arial" w:hAnsi="Arial" w:cs="Arial"/>
          <w:sz w:val="20"/>
          <w:szCs w:val="20"/>
        </w:rPr>
        <w:t xml:space="preserve"> su</w:t>
      </w:r>
      <w:r w:rsidR="00C0509A">
        <w:rPr>
          <w:rFonts w:ascii="Arial" w:hAnsi="Arial" w:cs="Arial"/>
          <w:sz w:val="20"/>
          <w:szCs w:val="20"/>
        </w:rPr>
        <w:t xml:space="preserve"> </w:t>
      </w:r>
      <w:r w:rsidR="00EA5956">
        <w:rPr>
          <w:rFonts w:ascii="Arial" w:hAnsi="Arial" w:cs="Arial"/>
          <w:sz w:val="20"/>
          <w:szCs w:val="20"/>
        </w:rPr>
        <w:t xml:space="preserve">u iznosu od </w:t>
      </w:r>
      <w:r w:rsidR="006529C3">
        <w:rPr>
          <w:rFonts w:ascii="Arial" w:hAnsi="Arial" w:cs="Arial"/>
          <w:sz w:val="20"/>
          <w:szCs w:val="20"/>
        </w:rPr>
        <w:t>62.223,05</w:t>
      </w:r>
      <w:r w:rsidR="00EA5956">
        <w:rPr>
          <w:rFonts w:ascii="Arial" w:hAnsi="Arial" w:cs="Arial"/>
          <w:sz w:val="20"/>
          <w:szCs w:val="20"/>
        </w:rPr>
        <w:t xml:space="preserve"> € uz izvršenje plana od </w:t>
      </w:r>
      <w:r w:rsidR="006529C3">
        <w:rPr>
          <w:rFonts w:ascii="Arial" w:hAnsi="Arial" w:cs="Arial"/>
          <w:sz w:val="20"/>
          <w:szCs w:val="20"/>
        </w:rPr>
        <w:t>46,22</w:t>
      </w:r>
      <w:r w:rsidR="00EA5956">
        <w:rPr>
          <w:rFonts w:ascii="Arial" w:hAnsi="Arial" w:cs="Arial"/>
          <w:sz w:val="20"/>
          <w:szCs w:val="20"/>
        </w:rPr>
        <w:t xml:space="preserve">%. </w:t>
      </w:r>
    </w:p>
    <w:p w14:paraId="252D6B41" w14:textId="77777777" w:rsidR="00EA5956" w:rsidRDefault="00EA5956" w:rsidP="008D08FF">
      <w:pPr>
        <w:spacing w:after="0" w:line="360" w:lineRule="auto"/>
        <w:jc w:val="both"/>
        <w:rPr>
          <w:rFonts w:ascii="Arial" w:hAnsi="Arial" w:cs="Arial"/>
          <w:sz w:val="20"/>
          <w:szCs w:val="20"/>
        </w:rPr>
      </w:pPr>
    </w:p>
    <w:p w14:paraId="5651A0C2" w14:textId="40DFEE07" w:rsidR="00EA5956" w:rsidRDefault="00140FA4" w:rsidP="008D08FF">
      <w:pPr>
        <w:spacing w:after="0" w:line="360" w:lineRule="auto"/>
        <w:jc w:val="both"/>
        <w:rPr>
          <w:rFonts w:ascii="Arial" w:hAnsi="Arial" w:cs="Arial"/>
          <w:sz w:val="20"/>
          <w:szCs w:val="20"/>
        </w:rPr>
      </w:pPr>
      <w:r w:rsidRPr="00140FA4">
        <w:rPr>
          <w:rFonts w:ascii="Arial" w:hAnsi="Arial" w:cs="Arial"/>
          <w:sz w:val="20"/>
          <w:szCs w:val="20"/>
          <w:u w:val="single"/>
        </w:rPr>
        <w:t>(</w:t>
      </w:r>
      <w:r w:rsidR="00EA5956" w:rsidRPr="00140FA4">
        <w:rPr>
          <w:rFonts w:ascii="Arial" w:hAnsi="Arial" w:cs="Arial"/>
          <w:sz w:val="20"/>
          <w:szCs w:val="20"/>
          <w:u w:val="single"/>
        </w:rPr>
        <w:t>44</w:t>
      </w:r>
      <w:r w:rsidRPr="00140FA4">
        <w:rPr>
          <w:rFonts w:ascii="Arial" w:hAnsi="Arial" w:cs="Arial"/>
          <w:sz w:val="20"/>
          <w:szCs w:val="20"/>
          <w:u w:val="single"/>
        </w:rPr>
        <w:t>)</w:t>
      </w:r>
      <w:r w:rsidR="00EA5956" w:rsidRPr="00140FA4">
        <w:rPr>
          <w:rFonts w:ascii="Arial" w:hAnsi="Arial" w:cs="Arial"/>
          <w:sz w:val="20"/>
          <w:szCs w:val="20"/>
          <w:u w:val="single"/>
        </w:rPr>
        <w:t xml:space="preserve"> </w:t>
      </w:r>
      <w:r w:rsidR="006529C3">
        <w:rPr>
          <w:rFonts w:ascii="Arial" w:hAnsi="Arial" w:cs="Arial"/>
          <w:sz w:val="20"/>
          <w:szCs w:val="20"/>
          <w:u w:val="single"/>
        </w:rPr>
        <w:t>Iz d</w:t>
      </w:r>
      <w:r w:rsidR="00EA5956" w:rsidRPr="00140FA4">
        <w:rPr>
          <w:rFonts w:ascii="Arial" w:hAnsi="Arial" w:cs="Arial"/>
          <w:sz w:val="20"/>
          <w:szCs w:val="20"/>
          <w:u w:val="single"/>
        </w:rPr>
        <w:t>ecentraliziran</w:t>
      </w:r>
      <w:r w:rsidR="006529C3">
        <w:rPr>
          <w:rFonts w:ascii="Arial" w:hAnsi="Arial" w:cs="Arial"/>
          <w:sz w:val="20"/>
          <w:szCs w:val="20"/>
          <w:u w:val="single"/>
        </w:rPr>
        <w:t>ih</w:t>
      </w:r>
      <w:r w:rsidR="00EA5956" w:rsidRPr="00140FA4">
        <w:rPr>
          <w:rFonts w:ascii="Arial" w:hAnsi="Arial" w:cs="Arial"/>
          <w:sz w:val="20"/>
          <w:szCs w:val="20"/>
          <w:u w:val="single"/>
        </w:rPr>
        <w:t xml:space="preserve"> sredst</w:t>
      </w:r>
      <w:r w:rsidR="006529C3">
        <w:rPr>
          <w:rFonts w:ascii="Arial" w:hAnsi="Arial" w:cs="Arial"/>
          <w:sz w:val="20"/>
          <w:szCs w:val="20"/>
          <w:u w:val="single"/>
        </w:rPr>
        <w:t>a</w:t>
      </w:r>
      <w:r w:rsidR="00EA5956" w:rsidRPr="00140FA4">
        <w:rPr>
          <w:rFonts w:ascii="Arial" w:hAnsi="Arial" w:cs="Arial"/>
          <w:sz w:val="20"/>
          <w:szCs w:val="20"/>
          <w:u w:val="single"/>
        </w:rPr>
        <w:t>va</w:t>
      </w:r>
      <w:r w:rsidR="00EA5956">
        <w:rPr>
          <w:rFonts w:ascii="Arial" w:hAnsi="Arial" w:cs="Arial"/>
          <w:sz w:val="20"/>
          <w:szCs w:val="20"/>
        </w:rPr>
        <w:t xml:space="preserve"> iz proračuna Županije za 2025. godinu planirana su</w:t>
      </w:r>
      <w:r w:rsidR="006529C3">
        <w:rPr>
          <w:rFonts w:ascii="Arial" w:hAnsi="Arial" w:cs="Arial"/>
          <w:sz w:val="20"/>
          <w:szCs w:val="20"/>
        </w:rPr>
        <w:t xml:space="preserve"> sredstva</w:t>
      </w:r>
      <w:r w:rsidR="00EA5956">
        <w:rPr>
          <w:rFonts w:ascii="Arial" w:hAnsi="Arial" w:cs="Arial"/>
          <w:sz w:val="20"/>
          <w:szCs w:val="20"/>
        </w:rPr>
        <w:t xml:space="preserve"> u iznosu od </w:t>
      </w:r>
      <w:r w:rsidR="006529C3">
        <w:rPr>
          <w:rFonts w:ascii="Arial" w:hAnsi="Arial" w:cs="Arial"/>
          <w:sz w:val="20"/>
          <w:szCs w:val="20"/>
        </w:rPr>
        <w:t>126.147,00</w:t>
      </w:r>
      <w:r w:rsidR="00EA5956">
        <w:rPr>
          <w:rFonts w:ascii="Arial" w:hAnsi="Arial" w:cs="Arial"/>
          <w:sz w:val="20"/>
          <w:szCs w:val="20"/>
        </w:rPr>
        <w:t xml:space="preserve"> €. Priho</w:t>
      </w:r>
      <w:r w:rsidR="006529C3">
        <w:rPr>
          <w:rFonts w:ascii="Arial" w:hAnsi="Arial" w:cs="Arial"/>
          <w:sz w:val="20"/>
          <w:szCs w:val="20"/>
        </w:rPr>
        <w:t>di</w:t>
      </w:r>
      <w:r w:rsidR="00EA5956">
        <w:rPr>
          <w:rFonts w:ascii="Arial" w:hAnsi="Arial" w:cs="Arial"/>
          <w:sz w:val="20"/>
          <w:szCs w:val="20"/>
        </w:rPr>
        <w:t xml:space="preserve"> su u izvještajnom razdoblju ostvareni u iznosu </w:t>
      </w:r>
      <w:r w:rsidR="006529C3">
        <w:rPr>
          <w:rFonts w:ascii="Arial" w:hAnsi="Arial" w:cs="Arial"/>
          <w:sz w:val="20"/>
          <w:szCs w:val="20"/>
        </w:rPr>
        <w:t>50.490,02</w:t>
      </w:r>
      <w:r w:rsidR="00EA5956">
        <w:rPr>
          <w:rFonts w:ascii="Arial" w:hAnsi="Arial" w:cs="Arial"/>
          <w:sz w:val="20"/>
          <w:szCs w:val="20"/>
        </w:rPr>
        <w:t xml:space="preserve"> € uz izvršenje plana od </w:t>
      </w:r>
      <w:r w:rsidR="006529C3">
        <w:rPr>
          <w:rFonts w:ascii="Arial" w:hAnsi="Arial" w:cs="Arial"/>
          <w:sz w:val="20"/>
          <w:szCs w:val="20"/>
        </w:rPr>
        <w:t>40,02</w:t>
      </w:r>
      <w:r w:rsidR="00EA5956">
        <w:rPr>
          <w:rFonts w:ascii="Arial" w:hAnsi="Arial" w:cs="Arial"/>
          <w:sz w:val="20"/>
          <w:szCs w:val="20"/>
        </w:rPr>
        <w:t xml:space="preserve">%. Rashodi su također planirani u iznosu od </w:t>
      </w:r>
      <w:r w:rsidR="006529C3">
        <w:rPr>
          <w:rFonts w:ascii="Arial" w:hAnsi="Arial" w:cs="Arial"/>
          <w:sz w:val="20"/>
          <w:szCs w:val="20"/>
        </w:rPr>
        <w:t>126.147,00</w:t>
      </w:r>
      <w:r w:rsidR="00EA5956">
        <w:rPr>
          <w:rFonts w:ascii="Arial" w:hAnsi="Arial" w:cs="Arial"/>
          <w:sz w:val="20"/>
          <w:szCs w:val="20"/>
        </w:rPr>
        <w:t xml:space="preserve"> €. Rashodi u izvještajnom razdoblju ostvareni u iznosu od </w:t>
      </w:r>
      <w:r w:rsidR="006529C3">
        <w:rPr>
          <w:rFonts w:ascii="Arial" w:hAnsi="Arial" w:cs="Arial"/>
          <w:sz w:val="20"/>
          <w:szCs w:val="20"/>
        </w:rPr>
        <w:t>65.203,45</w:t>
      </w:r>
      <w:r w:rsidR="00EA5956">
        <w:rPr>
          <w:rFonts w:ascii="Arial" w:hAnsi="Arial" w:cs="Arial"/>
          <w:sz w:val="20"/>
          <w:szCs w:val="20"/>
        </w:rPr>
        <w:t xml:space="preserve"> € uz izvršenje plana od </w:t>
      </w:r>
      <w:r w:rsidR="006529C3">
        <w:rPr>
          <w:rFonts w:ascii="Arial" w:hAnsi="Arial" w:cs="Arial"/>
          <w:sz w:val="20"/>
          <w:szCs w:val="20"/>
        </w:rPr>
        <w:t>51,69</w:t>
      </w:r>
      <w:r w:rsidR="00EA5956">
        <w:rPr>
          <w:rFonts w:ascii="Arial" w:hAnsi="Arial" w:cs="Arial"/>
          <w:sz w:val="20"/>
          <w:szCs w:val="20"/>
        </w:rPr>
        <w:t xml:space="preserve">%. </w:t>
      </w:r>
    </w:p>
    <w:p w14:paraId="7F9AA693" w14:textId="77777777" w:rsidR="00704DB6" w:rsidRDefault="00704DB6" w:rsidP="008D08FF">
      <w:pPr>
        <w:spacing w:after="0" w:line="360" w:lineRule="auto"/>
        <w:jc w:val="both"/>
        <w:rPr>
          <w:rFonts w:ascii="Arial" w:hAnsi="Arial" w:cs="Arial"/>
          <w:sz w:val="20"/>
          <w:szCs w:val="20"/>
        </w:rPr>
      </w:pPr>
    </w:p>
    <w:p w14:paraId="184F8E00" w14:textId="02C69862" w:rsidR="00704DB6" w:rsidRDefault="00140FA4" w:rsidP="008D08FF">
      <w:pPr>
        <w:spacing w:after="0" w:line="360" w:lineRule="auto"/>
        <w:jc w:val="both"/>
        <w:rPr>
          <w:rFonts w:ascii="Arial" w:hAnsi="Arial" w:cs="Arial"/>
          <w:sz w:val="20"/>
          <w:szCs w:val="20"/>
        </w:rPr>
      </w:pPr>
      <w:r w:rsidRPr="00140FA4">
        <w:rPr>
          <w:rFonts w:ascii="Arial" w:hAnsi="Arial" w:cs="Arial"/>
          <w:sz w:val="20"/>
          <w:szCs w:val="20"/>
          <w:u w:val="single"/>
        </w:rPr>
        <w:t>(</w:t>
      </w:r>
      <w:r w:rsidR="00704DB6" w:rsidRPr="00140FA4">
        <w:rPr>
          <w:rFonts w:ascii="Arial" w:hAnsi="Arial" w:cs="Arial"/>
          <w:sz w:val="20"/>
          <w:szCs w:val="20"/>
          <w:u w:val="single"/>
        </w:rPr>
        <w:t>51</w:t>
      </w:r>
      <w:r w:rsidRPr="00140FA4">
        <w:rPr>
          <w:rFonts w:ascii="Arial" w:hAnsi="Arial" w:cs="Arial"/>
          <w:sz w:val="20"/>
          <w:szCs w:val="20"/>
          <w:u w:val="single"/>
        </w:rPr>
        <w:t>)</w:t>
      </w:r>
      <w:r w:rsidR="00704DB6" w:rsidRPr="00140FA4">
        <w:rPr>
          <w:rFonts w:ascii="Arial" w:hAnsi="Arial" w:cs="Arial"/>
          <w:sz w:val="20"/>
          <w:szCs w:val="20"/>
          <w:u w:val="single"/>
        </w:rPr>
        <w:t xml:space="preserve"> </w:t>
      </w:r>
      <w:r w:rsidR="006529C3">
        <w:rPr>
          <w:rFonts w:ascii="Arial" w:hAnsi="Arial" w:cs="Arial"/>
          <w:sz w:val="20"/>
          <w:szCs w:val="20"/>
          <w:u w:val="single"/>
        </w:rPr>
        <w:t>Iz p</w:t>
      </w:r>
      <w:r w:rsidR="00704DB6" w:rsidRPr="00140FA4">
        <w:rPr>
          <w:rFonts w:ascii="Arial" w:hAnsi="Arial" w:cs="Arial"/>
          <w:sz w:val="20"/>
          <w:szCs w:val="20"/>
          <w:u w:val="single"/>
        </w:rPr>
        <w:t>omoći EU</w:t>
      </w:r>
      <w:r w:rsidR="00704DB6">
        <w:rPr>
          <w:rFonts w:ascii="Arial" w:hAnsi="Arial" w:cs="Arial"/>
          <w:sz w:val="20"/>
          <w:szCs w:val="20"/>
        </w:rPr>
        <w:t xml:space="preserve"> za 2025. godinu </w:t>
      </w:r>
      <w:r w:rsidR="006529C3">
        <w:rPr>
          <w:rFonts w:ascii="Arial" w:hAnsi="Arial" w:cs="Arial"/>
          <w:sz w:val="20"/>
          <w:szCs w:val="20"/>
        </w:rPr>
        <w:t xml:space="preserve">ostvareni su ukupni prihodi u iznosu 18.286,63 €. Rashodi su planirani u iznosu od 37.248,00 €. Rashodi u   izvještajnom razdoblju ostvareni su u iznosu od </w:t>
      </w:r>
      <w:r w:rsidR="003E60AB">
        <w:rPr>
          <w:rFonts w:ascii="Arial" w:hAnsi="Arial" w:cs="Arial"/>
          <w:sz w:val="20"/>
          <w:szCs w:val="20"/>
        </w:rPr>
        <w:t>22.012,97 € uz izvršenje plana od 59,10%.</w:t>
      </w:r>
    </w:p>
    <w:p w14:paraId="14F3E67F" w14:textId="77777777" w:rsidR="00704DB6" w:rsidRDefault="00704DB6" w:rsidP="008D08FF">
      <w:pPr>
        <w:spacing w:after="0" w:line="360" w:lineRule="auto"/>
        <w:jc w:val="both"/>
        <w:rPr>
          <w:rFonts w:ascii="Arial" w:hAnsi="Arial" w:cs="Arial"/>
          <w:sz w:val="20"/>
          <w:szCs w:val="20"/>
        </w:rPr>
      </w:pPr>
    </w:p>
    <w:p w14:paraId="39A2DB52" w14:textId="3CFD772A" w:rsidR="00691EA2" w:rsidRDefault="00140FA4" w:rsidP="008D08FF">
      <w:pPr>
        <w:spacing w:after="0" w:line="360" w:lineRule="auto"/>
        <w:jc w:val="both"/>
        <w:rPr>
          <w:rFonts w:ascii="Arial" w:hAnsi="Arial" w:cs="Arial"/>
          <w:sz w:val="20"/>
          <w:szCs w:val="20"/>
        </w:rPr>
      </w:pPr>
      <w:r w:rsidRPr="00140FA4">
        <w:rPr>
          <w:rFonts w:ascii="Arial" w:hAnsi="Arial" w:cs="Arial"/>
          <w:sz w:val="20"/>
          <w:szCs w:val="20"/>
          <w:u w:val="single"/>
        </w:rPr>
        <w:t>(</w:t>
      </w:r>
      <w:r w:rsidR="00704DB6" w:rsidRPr="00140FA4">
        <w:rPr>
          <w:rFonts w:ascii="Arial" w:hAnsi="Arial" w:cs="Arial"/>
          <w:sz w:val="20"/>
          <w:szCs w:val="20"/>
          <w:u w:val="single"/>
        </w:rPr>
        <w:t>52</w:t>
      </w:r>
      <w:r w:rsidRPr="00140FA4">
        <w:rPr>
          <w:rFonts w:ascii="Arial" w:hAnsi="Arial" w:cs="Arial"/>
          <w:sz w:val="20"/>
          <w:szCs w:val="20"/>
          <w:u w:val="single"/>
        </w:rPr>
        <w:t>)</w:t>
      </w:r>
      <w:r w:rsidR="00704DB6" w:rsidRPr="00140FA4">
        <w:rPr>
          <w:rFonts w:ascii="Arial" w:hAnsi="Arial" w:cs="Arial"/>
          <w:sz w:val="20"/>
          <w:szCs w:val="20"/>
          <w:u w:val="single"/>
        </w:rPr>
        <w:t xml:space="preserve"> </w:t>
      </w:r>
      <w:r w:rsidR="003E60AB">
        <w:rPr>
          <w:rFonts w:ascii="Arial" w:hAnsi="Arial" w:cs="Arial"/>
          <w:sz w:val="20"/>
          <w:szCs w:val="20"/>
          <w:u w:val="single"/>
        </w:rPr>
        <w:t>Iz o</w:t>
      </w:r>
      <w:r w:rsidR="00704DB6" w:rsidRPr="00140FA4">
        <w:rPr>
          <w:rFonts w:ascii="Arial" w:hAnsi="Arial" w:cs="Arial"/>
          <w:sz w:val="20"/>
          <w:szCs w:val="20"/>
          <w:u w:val="single"/>
        </w:rPr>
        <w:t>stal</w:t>
      </w:r>
      <w:r w:rsidR="003E60AB">
        <w:rPr>
          <w:rFonts w:ascii="Arial" w:hAnsi="Arial" w:cs="Arial"/>
          <w:sz w:val="20"/>
          <w:szCs w:val="20"/>
          <w:u w:val="single"/>
        </w:rPr>
        <w:t>ih</w:t>
      </w:r>
      <w:r w:rsidR="00704DB6" w:rsidRPr="00140FA4">
        <w:rPr>
          <w:rFonts w:ascii="Arial" w:hAnsi="Arial" w:cs="Arial"/>
          <w:sz w:val="20"/>
          <w:szCs w:val="20"/>
          <w:u w:val="single"/>
        </w:rPr>
        <w:t xml:space="preserve"> pomoći</w:t>
      </w:r>
      <w:r w:rsidR="00704DB6">
        <w:rPr>
          <w:rFonts w:ascii="Arial" w:hAnsi="Arial" w:cs="Arial"/>
          <w:sz w:val="20"/>
          <w:szCs w:val="20"/>
        </w:rPr>
        <w:t xml:space="preserve"> su za 2025. godinu planiran</w:t>
      </w:r>
      <w:r w:rsidR="003E60AB">
        <w:rPr>
          <w:rFonts w:ascii="Arial" w:hAnsi="Arial" w:cs="Arial"/>
          <w:sz w:val="20"/>
          <w:szCs w:val="20"/>
        </w:rPr>
        <w:t>i prihodi</w:t>
      </w:r>
      <w:r w:rsidR="00704DB6">
        <w:rPr>
          <w:rFonts w:ascii="Arial" w:hAnsi="Arial" w:cs="Arial"/>
          <w:sz w:val="20"/>
          <w:szCs w:val="20"/>
        </w:rPr>
        <w:t xml:space="preserve"> u ukupnom iznosu od </w:t>
      </w:r>
      <w:r w:rsidR="003E60AB">
        <w:rPr>
          <w:rFonts w:ascii="Arial" w:hAnsi="Arial" w:cs="Arial"/>
          <w:sz w:val="20"/>
          <w:szCs w:val="20"/>
        </w:rPr>
        <w:t>2.055.599,00</w:t>
      </w:r>
      <w:r w:rsidR="00704DB6">
        <w:rPr>
          <w:rFonts w:ascii="Arial" w:hAnsi="Arial" w:cs="Arial"/>
          <w:sz w:val="20"/>
          <w:szCs w:val="20"/>
        </w:rPr>
        <w:t xml:space="preserve"> €. </w:t>
      </w:r>
      <w:r w:rsidR="00691EA2">
        <w:rPr>
          <w:rFonts w:ascii="Arial" w:hAnsi="Arial" w:cs="Arial"/>
          <w:sz w:val="20"/>
          <w:szCs w:val="20"/>
        </w:rPr>
        <w:t xml:space="preserve">Prihodi su u izvještajnom razdoblju ostvareni u iznosu od </w:t>
      </w:r>
      <w:r w:rsidR="003E60AB">
        <w:rPr>
          <w:rFonts w:ascii="Arial" w:hAnsi="Arial" w:cs="Arial"/>
          <w:sz w:val="20"/>
          <w:szCs w:val="20"/>
        </w:rPr>
        <w:t>902.292,04</w:t>
      </w:r>
      <w:r w:rsidR="00691EA2">
        <w:rPr>
          <w:rFonts w:ascii="Arial" w:hAnsi="Arial" w:cs="Arial"/>
          <w:sz w:val="20"/>
          <w:szCs w:val="20"/>
        </w:rPr>
        <w:t xml:space="preserve"> € uz izvršenje plana od </w:t>
      </w:r>
      <w:r w:rsidR="003E60AB">
        <w:rPr>
          <w:rFonts w:ascii="Arial" w:hAnsi="Arial" w:cs="Arial"/>
          <w:sz w:val="20"/>
          <w:szCs w:val="20"/>
        </w:rPr>
        <w:t>43,89</w:t>
      </w:r>
      <w:r w:rsidR="00691EA2">
        <w:rPr>
          <w:rFonts w:ascii="Arial" w:hAnsi="Arial" w:cs="Arial"/>
          <w:sz w:val="20"/>
          <w:szCs w:val="20"/>
        </w:rPr>
        <w:t xml:space="preserve">%. </w:t>
      </w:r>
      <w:r w:rsidR="003E60AB">
        <w:rPr>
          <w:rFonts w:ascii="Arial" w:hAnsi="Arial" w:cs="Arial"/>
          <w:sz w:val="20"/>
          <w:szCs w:val="20"/>
        </w:rPr>
        <w:t>R</w:t>
      </w:r>
      <w:r w:rsidR="00691EA2">
        <w:rPr>
          <w:rFonts w:ascii="Arial" w:hAnsi="Arial" w:cs="Arial"/>
          <w:sz w:val="20"/>
          <w:szCs w:val="20"/>
        </w:rPr>
        <w:t>ashodi su</w:t>
      </w:r>
      <w:r w:rsidR="003E60AB">
        <w:rPr>
          <w:rFonts w:ascii="Arial" w:hAnsi="Arial" w:cs="Arial"/>
          <w:sz w:val="20"/>
          <w:szCs w:val="20"/>
        </w:rPr>
        <w:t xml:space="preserve"> </w:t>
      </w:r>
      <w:r w:rsidR="00691EA2">
        <w:rPr>
          <w:rFonts w:ascii="Arial" w:hAnsi="Arial" w:cs="Arial"/>
          <w:sz w:val="20"/>
          <w:szCs w:val="20"/>
        </w:rPr>
        <w:t>planirani u iznosu od 2.</w:t>
      </w:r>
      <w:r w:rsidR="003E60AB">
        <w:rPr>
          <w:rFonts w:ascii="Arial" w:hAnsi="Arial" w:cs="Arial"/>
          <w:sz w:val="20"/>
          <w:szCs w:val="20"/>
        </w:rPr>
        <w:t>018.351,00</w:t>
      </w:r>
      <w:r w:rsidR="00691EA2">
        <w:rPr>
          <w:rFonts w:ascii="Arial" w:hAnsi="Arial" w:cs="Arial"/>
          <w:sz w:val="20"/>
          <w:szCs w:val="20"/>
        </w:rPr>
        <w:t xml:space="preserve"> €. Rashodi u izvještajnom razdoblju ostvareni u iznosu od 1</w:t>
      </w:r>
      <w:r w:rsidR="003E60AB">
        <w:rPr>
          <w:rFonts w:ascii="Arial" w:hAnsi="Arial" w:cs="Arial"/>
          <w:sz w:val="20"/>
          <w:szCs w:val="20"/>
        </w:rPr>
        <w:t>.048.740,31</w:t>
      </w:r>
      <w:r w:rsidR="00691EA2">
        <w:rPr>
          <w:rFonts w:ascii="Arial" w:hAnsi="Arial" w:cs="Arial"/>
          <w:sz w:val="20"/>
          <w:szCs w:val="20"/>
        </w:rPr>
        <w:t xml:space="preserve"> € uz izvršenje plana od </w:t>
      </w:r>
      <w:r w:rsidR="003E60AB">
        <w:rPr>
          <w:rFonts w:ascii="Arial" w:hAnsi="Arial" w:cs="Arial"/>
          <w:sz w:val="20"/>
          <w:szCs w:val="20"/>
        </w:rPr>
        <w:t>51,96</w:t>
      </w:r>
      <w:r w:rsidR="00691EA2">
        <w:rPr>
          <w:rFonts w:ascii="Arial" w:hAnsi="Arial" w:cs="Arial"/>
          <w:sz w:val="20"/>
          <w:szCs w:val="20"/>
        </w:rPr>
        <w:t>%.</w:t>
      </w:r>
    </w:p>
    <w:p w14:paraId="0D25BD45" w14:textId="77777777" w:rsidR="00691EA2" w:rsidRDefault="00691EA2" w:rsidP="008D08FF">
      <w:pPr>
        <w:spacing w:after="0" w:line="360" w:lineRule="auto"/>
        <w:jc w:val="both"/>
        <w:rPr>
          <w:rFonts w:ascii="Arial" w:hAnsi="Arial" w:cs="Arial"/>
          <w:sz w:val="20"/>
          <w:szCs w:val="20"/>
        </w:rPr>
      </w:pPr>
    </w:p>
    <w:p w14:paraId="3A2A107F" w14:textId="4490E4D5" w:rsidR="00704DB6" w:rsidRDefault="00704DB6" w:rsidP="008D08FF">
      <w:pPr>
        <w:spacing w:after="0" w:line="360" w:lineRule="auto"/>
        <w:jc w:val="both"/>
        <w:rPr>
          <w:rFonts w:ascii="Arial" w:hAnsi="Arial" w:cs="Arial"/>
          <w:sz w:val="20"/>
          <w:szCs w:val="20"/>
        </w:rPr>
      </w:pPr>
    </w:p>
    <w:p w14:paraId="33E6AF3D" w14:textId="77777777" w:rsidR="000371F8" w:rsidRDefault="000371F8" w:rsidP="00140FA4">
      <w:pPr>
        <w:spacing w:after="0" w:line="360" w:lineRule="auto"/>
        <w:jc w:val="center"/>
        <w:rPr>
          <w:rFonts w:ascii="Arial" w:hAnsi="Arial" w:cs="Arial"/>
          <w:b/>
          <w:bCs/>
          <w:sz w:val="20"/>
          <w:szCs w:val="20"/>
        </w:rPr>
      </w:pPr>
    </w:p>
    <w:p w14:paraId="5447733C" w14:textId="77777777" w:rsidR="000371F8" w:rsidRDefault="000371F8" w:rsidP="00140FA4">
      <w:pPr>
        <w:spacing w:after="0" w:line="360" w:lineRule="auto"/>
        <w:jc w:val="center"/>
        <w:rPr>
          <w:rFonts w:ascii="Arial" w:hAnsi="Arial" w:cs="Arial"/>
          <w:b/>
          <w:bCs/>
          <w:sz w:val="20"/>
          <w:szCs w:val="20"/>
        </w:rPr>
      </w:pPr>
    </w:p>
    <w:p w14:paraId="6963405C" w14:textId="77777777" w:rsidR="000371F8" w:rsidRDefault="000371F8" w:rsidP="00140FA4">
      <w:pPr>
        <w:spacing w:after="0" w:line="360" w:lineRule="auto"/>
        <w:jc w:val="center"/>
        <w:rPr>
          <w:rFonts w:ascii="Arial" w:hAnsi="Arial" w:cs="Arial"/>
          <w:b/>
          <w:bCs/>
          <w:sz w:val="20"/>
          <w:szCs w:val="20"/>
        </w:rPr>
      </w:pPr>
    </w:p>
    <w:p w14:paraId="078303FB" w14:textId="541CA142" w:rsidR="00B25041" w:rsidRPr="00140FA4" w:rsidRDefault="00B25041" w:rsidP="00140FA4">
      <w:pPr>
        <w:spacing w:after="0" w:line="360" w:lineRule="auto"/>
        <w:jc w:val="center"/>
        <w:rPr>
          <w:rFonts w:ascii="Arial" w:hAnsi="Arial" w:cs="Arial"/>
          <w:b/>
          <w:bCs/>
          <w:sz w:val="20"/>
          <w:szCs w:val="20"/>
        </w:rPr>
      </w:pPr>
      <w:r w:rsidRPr="00140FA4">
        <w:rPr>
          <w:rFonts w:ascii="Arial" w:hAnsi="Arial" w:cs="Arial"/>
          <w:b/>
          <w:bCs/>
          <w:sz w:val="20"/>
          <w:szCs w:val="20"/>
        </w:rPr>
        <w:lastRenderedPageBreak/>
        <w:t>2. POSEBNI DIO IZVJEŠTAJA</w:t>
      </w:r>
    </w:p>
    <w:p w14:paraId="7C9BC02B" w14:textId="77777777" w:rsidR="00B25041" w:rsidRDefault="00B25041" w:rsidP="008D08FF">
      <w:pPr>
        <w:spacing w:after="0" w:line="360" w:lineRule="auto"/>
        <w:jc w:val="both"/>
        <w:rPr>
          <w:rFonts w:ascii="Arial" w:hAnsi="Arial" w:cs="Arial"/>
          <w:sz w:val="20"/>
          <w:szCs w:val="20"/>
        </w:rPr>
      </w:pPr>
    </w:p>
    <w:p w14:paraId="651DD3A4" w14:textId="0BFAA37D" w:rsidR="00B25041" w:rsidRDefault="00C064EE" w:rsidP="008D08FF">
      <w:pPr>
        <w:spacing w:after="0" w:line="360" w:lineRule="auto"/>
        <w:jc w:val="both"/>
        <w:rPr>
          <w:rFonts w:ascii="Arial" w:hAnsi="Arial" w:cs="Arial"/>
          <w:sz w:val="20"/>
          <w:szCs w:val="20"/>
        </w:rPr>
      </w:pPr>
      <w:r>
        <w:rPr>
          <w:rFonts w:ascii="Arial" w:hAnsi="Arial" w:cs="Arial"/>
          <w:sz w:val="20"/>
          <w:szCs w:val="20"/>
        </w:rPr>
        <w:t>Izvršenje rashoda i izdataka po ekonomskoj i programskoj klasifikaciji te izvorima financiranja</w:t>
      </w:r>
    </w:p>
    <w:p w14:paraId="3205A4FF" w14:textId="77777777" w:rsidR="00C064EE" w:rsidRDefault="00C064EE" w:rsidP="008D08FF">
      <w:pPr>
        <w:spacing w:after="0" w:line="360" w:lineRule="auto"/>
        <w:jc w:val="both"/>
        <w:rPr>
          <w:rFonts w:ascii="Arial" w:hAnsi="Arial" w:cs="Arial"/>
          <w:sz w:val="20"/>
          <w:szCs w:val="20"/>
        </w:rPr>
      </w:pPr>
    </w:p>
    <w:p w14:paraId="7A900328" w14:textId="1C35F88F" w:rsidR="00820F56" w:rsidRPr="00222024" w:rsidRDefault="00C064EE" w:rsidP="00C064EE">
      <w:pPr>
        <w:spacing w:after="0" w:line="480" w:lineRule="auto"/>
        <w:jc w:val="both"/>
        <w:rPr>
          <w:rFonts w:ascii="Arial" w:hAnsi="Arial" w:cs="Arial"/>
          <w:sz w:val="20"/>
          <w:szCs w:val="20"/>
          <w:u w:val="single"/>
        </w:rPr>
      </w:pPr>
      <w:r w:rsidRPr="00222024">
        <w:rPr>
          <w:rFonts w:ascii="Arial" w:hAnsi="Arial" w:cs="Arial"/>
          <w:sz w:val="20"/>
          <w:szCs w:val="20"/>
          <w:u w:val="single"/>
        </w:rPr>
        <w:t>Aktivnost: T1001</w:t>
      </w:r>
      <w:r w:rsidR="00D23774">
        <w:rPr>
          <w:rFonts w:ascii="Arial" w:hAnsi="Arial" w:cs="Arial"/>
          <w:sz w:val="20"/>
          <w:szCs w:val="20"/>
          <w:u w:val="single"/>
        </w:rPr>
        <w:t>1</w:t>
      </w:r>
      <w:r w:rsidRPr="00222024">
        <w:rPr>
          <w:rFonts w:ascii="Arial" w:hAnsi="Arial" w:cs="Arial"/>
          <w:sz w:val="20"/>
          <w:szCs w:val="20"/>
          <w:u w:val="single"/>
        </w:rPr>
        <w:t>7 – PROJEKT: „ŠKOLE JEDNAKIH MOGUĆNOSTI“</w:t>
      </w:r>
    </w:p>
    <w:p w14:paraId="66D3CD2E" w14:textId="711ED203" w:rsidR="00C064EE" w:rsidRDefault="00C064EE" w:rsidP="00C064EE">
      <w:pPr>
        <w:spacing w:after="0" w:line="360" w:lineRule="auto"/>
        <w:jc w:val="both"/>
        <w:rPr>
          <w:rFonts w:ascii="Arial" w:hAnsi="Arial" w:cs="Arial"/>
          <w:sz w:val="20"/>
          <w:szCs w:val="20"/>
        </w:rPr>
      </w:pPr>
      <w:r>
        <w:rPr>
          <w:rFonts w:ascii="Arial" w:hAnsi="Arial" w:cs="Arial"/>
          <w:sz w:val="20"/>
          <w:szCs w:val="20"/>
        </w:rPr>
        <w:t xml:space="preserve">U ovoj 2024./2025. školskoj godini u Osnovnoj školi Prelog </w:t>
      </w:r>
      <w:r w:rsidR="00B5798C">
        <w:rPr>
          <w:rFonts w:ascii="Arial" w:hAnsi="Arial" w:cs="Arial"/>
          <w:sz w:val="20"/>
          <w:szCs w:val="20"/>
        </w:rPr>
        <w:t>šest</w:t>
      </w:r>
      <w:r>
        <w:rPr>
          <w:rFonts w:ascii="Arial" w:hAnsi="Arial" w:cs="Arial"/>
          <w:sz w:val="20"/>
          <w:szCs w:val="20"/>
        </w:rPr>
        <w:t xml:space="preserve"> učenika ima osigurane pomoćnike u nastavi. Tri pomoćnika zaposleno je po Projektu, jednog pomoćnika sufinanciraju Županija i Grad Prelog u omjeru 50:50, a </w:t>
      </w:r>
      <w:r w:rsidR="00B5798C">
        <w:rPr>
          <w:rFonts w:ascii="Arial" w:hAnsi="Arial" w:cs="Arial"/>
          <w:sz w:val="20"/>
          <w:szCs w:val="20"/>
        </w:rPr>
        <w:t>dva</w:t>
      </w:r>
      <w:r>
        <w:rPr>
          <w:rFonts w:ascii="Arial" w:hAnsi="Arial" w:cs="Arial"/>
          <w:sz w:val="20"/>
          <w:szCs w:val="20"/>
        </w:rPr>
        <w:t xml:space="preserve"> pomoćnik</w:t>
      </w:r>
      <w:r w:rsidR="00B5798C">
        <w:rPr>
          <w:rFonts w:ascii="Arial" w:hAnsi="Arial" w:cs="Arial"/>
          <w:sz w:val="20"/>
          <w:szCs w:val="20"/>
        </w:rPr>
        <w:t>a</w:t>
      </w:r>
      <w:r>
        <w:rPr>
          <w:rFonts w:ascii="Arial" w:hAnsi="Arial" w:cs="Arial"/>
          <w:sz w:val="20"/>
          <w:szCs w:val="20"/>
        </w:rPr>
        <w:t xml:space="preserve"> u nastavi osig</w:t>
      </w:r>
      <w:r w:rsidR="00B5798C">
        <w:rPr>
          <w:rFonts w:ascii="Arial" w:hAnsi="Arial" w:cs="Arial"/>
          <w:sz w:val="20"/>
          <w:szCs w:val="20"/>
        </w:rPr>
        <w:t>urana su</w:t>
      </w:r>
      <w:r>
        <w:rPr>
          <w:rFonts w:ascii="Arial" w:hAnsi="Arial" w:cs="Arial"/>
          <w:sz w:val="20"/>
          <w:szCs w:val="20"/>
        </w:rPr>
        <w:t xml:space="preserve"> preko Društva osoba s tjelesnim invaliditetom Međimurske županije. U novoj školskoj godini sedmero učenika ima</w:t>
      </w:r>
      <w:r w:rsidR="00D23774">
        <w:rPr>
          <w:rFonts w:ascii="Arial" w:hAnsi="Arial" w:cs="Arial"/>
          <w:sz w:val="20"/>
          <w:szCs w:val="20"/>
        </w:rPr>
        <w:t>t će</w:t>
      </w:r>
      <w:r>
        <w:rPr>
          <w:rFonts w:ascii="Arial" w:hAnsi="Arial" w:cs="Arial"/>
          <w:sz w:val="20"/>
          <w:szCs w:val="20"/>
        </w:rPr>
        <w:t xml:space="preserve"> potrebu za pomoćnikom u nastavi te s planira povećati broj pomoćnika u nastav</w:t>
      </w:r>
      <w:r w:rsidR="00D23774">
        <w:rPr>
          <w:rFonts w:ascii="Arial" w:hAnsi="Arial" w:cs="Arial"/>
          <w:sz w:val="20"/>
          <w:szCs w:val="20"/>
        </w:rPr>
        <w:t>.</w:t>
      </w:r>
    </w:p>
    <w:p w14:paraId="0CCD8C28" w14:textId="42D11EC1" w:rsidR="00C064EE" w:rsidRDefault="00C064EE" w:rsidP="00C064EE">
      <w:pPr>
        <w:spacing w:after="0" w:line="360" w:lineRule="auto"/>
        <w:jc w:val="both"/>
        <w:rPr>
          <w:rFonts w:ascii="Arial" w:hAnsi="Arial" w:cs="Arial"/>
          <w:sz w:val="20"/>
          <w:szCs w:val="20"/>
        </w:rPr>
      </w:pPr>
      <w:r>
        <w:rPr>
          <w:rFonts w:ascii="Arial" w:hAnsi="Arial" w:cs="Arial"/>
          <w:sz w:val="20"/>
          <w:szCs w:val="20"/>
        </w:rPr>
        <w:t xml:space="preserve">Sredstva za pomoćnike u nastavi po projektu „Škole jednakih mogućnosti“ planirana su u iznosu od </w:t>
      </w:r>
      <w:r w:rsidR="00D23774">
        <w:rPr>
          <w:rFonts w:ascii="Arial" w:hAnsi="Arial" w:cs="Arial"/>
          <w:sz w:val="20"/>
          <w:szCs w:val="20"/>
        </w:rPr>
        <w:t>41.386,00</w:t>
      </w:r>
      <w:r>
        <w:rPr>
          <w:rFonts w:ascii="Arial" w:hAnsi="Arial" w:cs="Arial"/>
          <w:sz w:val="20"/>
          <w:szCs w:val="20"/>
        </w:rPr>
        <w:t xml:space="preserve"> € za 2025. godinu. Sredstva su osigurana </w:t>
      </w:r>
      <w:r w:rsidR="00310C13">
        <w:rPr>
          <w:rFonts w:ascii="Arial" w:hAnsi="Arial" w:cs="Arial"/>
          <w:sz w:val="20"/>
          <w:szCs w:val="20"/>
        </w:rPr>
        <w:t xml:space="preserve">90% iz Europskih fondova, a 10% iz proračuna Županije. Ukupni rashodi za ovu aktivnost u izvještajnom razdoblju iznose </w:t>
      </w:r>
      <w:r w:rsidR="00D23774">
        <w:rPr>
          <w:rFonts w:ascii="Arial" w:hAnsi="Arial" w:cs="Arial"/>
          <w:sz w:val="20"/>
          <w:szCs w:val="20"/>
        </w:rPr>
        <w:t>24.849,27</w:t>
      </w:r>
      <w:r w:rsidR="00310C13">
        <w:rPr>
          <w:rFonts w:ascii="Arial" w:hAnsi="Arial" w:cs="Arial"/>
          <w:sz w:val="20"/>
          <w:szCs w:val="20"/>
        </w:rPr>
        <w:t xml:space="preserve"> € što je </w:t>
      </w:r>
      <w:r w:rsidR="00D23774">
        <w:rPr>
          <w:rFonts w:ascii="Arial" w:hAnsi="Arial" w:cs="Arial"/>
          <w:sz w:val="20"/>
          <w:szCs w:val="20"/>
        </w:rPr>
        <w:t>60,04</w:t>
      </w:r>
      <w:r w:rsidR="00310C13">
        <w:rPr>
          <w:rFonts w:ascii="Arial" w:hAnsi="Arial" w:cs="Arial"/>
          <w:sz w:val="20"/>
          <w:szCs w:val="20"/>
        </w:rPr>
        <w:t>% od ukupno planiranih rashoda za 2025. godinu.</w:t>
      </w:r>
    </w:p>
    <w:p w14:paraId="13974A16" w14:textId="77777777" w:rsidR="00310C13" w:rsidRDefault="00310C13" w:rsidP="00C064EE">
      <w:pPr>
        <w:spacing w:after="0" w:line="360" w:lineRule="auto"/>
        <w:jc w:val="both"/>
        <w:rPr>
          <w:rFonts w:ascii="Arial" w:hAnsi="Arial" w:cs="Arial"/>
          <w:sz w:val="20"/>
          <w:szCs w:val="20"/>
        </w:rPr>
      </w:pPr>
    </w:p>
    <w:p w14:paraId="1A5B9CF3" w14:textId="4F1CED4B" w:rsidR="00310C13" w:rsidRPr="00222024" w:rsidRDefault="00310C13" w:rsidP="00C064EE">
      <w:pPr>
        <w:spacing w:after="0" w:line="360" w:lineRule="auto"/>
        <w:jc w:val="both"/>
        <w:rPr>
          <w:rFonts w:ascii="Arial" w:hAnsi="Arial" w:cs="Arial"/>
          <w:sz w:val="20"/>
          <w:szCs w:val="20"/>
          <w:u w:val="single"/>
        </w:rPr>
      </w:pPr>
      <w:r w:rsidRPr="00222024">
        <w:rPr>
          <w:rFonts w:ascii="Arial" w:hAnsi="Arial" w:cs="Arial"/>
          <w:sz w:val="20"/>
          <w:szCs w:val="20"/>
          <w:u w:val="single"/>
        </w:rPr>
        <w:t>Aktivnost: A101314 OSTALI IZDACI ZA OSNOVNE ŠKOLE</w:t>
      </w:r>
    </w:p>
    <w:p w14:paraId="34B74303" w14:textId="0D74A1C7" w:rsidR="00310C13" w:rsidRDefault="00310C13" w:rsidP="00C064EE">
      <w:pPr>
        <w:spacing w:after="0" w:line="360" w:lineRule="auto"/>
        <w:jc w:val="both"/>
        <w:rPr>
          <w:rFonts w:ascii="Arial" w:hAnsi="Arial" w:cs="Arial"/>
          <w:sz w:val="20"/>
          <w:szCs w:val="20"/>
        </w:rPr>
      </w:pPr>
      <w:r>
        <w:rPr>
          <w:rFonts w:ascii="Arial" w:hAnsi="Arial" w:cs="Arial"/>
          <w:sz w:val="20"/>
          <w:szCs w:val="20"/>
        </w:rPr>
        <w:t>Rashodi</w:t>
      </w:r>
      <w:r w:rsidR="00E0466F">
        <w:rPr>
          <w:rFonts w:ascii="Arial" w:hAnsi="Arial" w:cs="Arial"/>
          <w:sz w:val="20"/>
          <w:szCs w:val="20"/>
        </w:rPr>
        <w:t xml:space="preserve"> po ovoj aktivnosti planirani su u ukupnom iznosu od </w:t>
      </w:r>
      <w:r w:rsidR="006D14AC">
        <w:rPr>
          <w:rFonts w:ascii="Arial" w:hAnsi="Arial" w:cs="Arial"/>
          <w:sz w:val="20"/>
          <w:szCs w:val="20"/>
        </w:rPr>
        <w:t>2.164.664,00</w:t>
      </w:r>
      <w:r w:rsidR="00E0466F">
        <w:rPr>
          <w:rFonts w:ascii="Arial" w:hAnsi="Arial" w:cs="Arial"/>
          <w:sz w:val="20"/>
          <w:szCs w:val="20"/>
        </w:rPr>
        <w:t xml:space="preserve"> €. U izvještajnom razdoblju rashodi su ostvareni u iznosu od </w:t>
      </w:r>
      <w:r w:rsidR="006D14AC">
        <w:rPr>
          <w:rFonts w:ascii="Arial" w:hAnsi="Arial" w:cs="Arial"/>
          <w:sz w:val="20"/>
          <w:szCs w:val="20"/>
        </w:rPr>
        <w:t>1.109.484,40</w:t>
      </w:r>
      <w:r w:rsidR="00E0466F">
        <w:rPr>
          <w:rFonts w:ascii="Arial" w:hAnsi="Arial" w:cs="Arial"/>
          <w:sz w:val="20"/>
          <w:szCs w:val="20"/>
        </w:rPr>
        <w:t xml:space="preserve"> € što iznosi </w:t>
      </w:r>
      <w:r w:rsidR="006D14AC">
        <w:rPr>
          <w:rFonts w:ascii="Arial" w:hAnsi="Arial" w:cs="Arial"/>
          <w:sz w:val="20"/>
          <w:szCs w:val="20"/>
        </w:rPr>
        <w:t>51,25</w:t>
      </w:r>
      <w:r w:rsidR="00E0466F">
        <w:rPr>
          <w:rFonts w:ascii="Arial" w:hAnsi="Arial" w:cs="Arial"/>
          <w:sz w:val="20"/>
          <w:szCs w:val="20"/>
        </w:rPr>
        <w:t xml:space="preserve">% od planiranog. </w:t>
      </w:r>
    </w:p>
    <w:p w14:paraId="47BD0D3B" w14:textId="10ACC910" w:rsidR="00E0466F" w:rsidRDefault="00E0466F" w:rsidP="00C064EE">
      <w:pPr>
        <w:spacing w:after="0" w:line="360" w:lineRule="auto"/>
        <w:jc w:val="both"/>
        <w:rPr>
          <w:rFonts w:ascii="Arial" w:hAnsi="Arial" w:cs="Arial"/>
          <w:sz w:val="20"/>
          <w:szCs w:val="20"/>
        </w:rPr>
      </w:pPr>
      <w:r>
        <w:rPr>
          <w:rFonts w:ascii="Arial" w:hAnsi="Arial" w:cs="Arial"/>
          <w:sz w:val="20"/>
          <w:szCs w:val="20"/>
        </w:rPr>
        <w:t>Aktivnost ostali izdaci za osnovne škole financira se iz više izvora, a to su: vlastiti prihodi, ostale pomoći, ostali prihodi za posebne namjene, donacije. Najveći udio rashoda po ovoj aktivnosti čine rashodi za plaće zaposlenika, materijalna prava, troškovi prijevoza na posao, nabava namirnica za prehranu učenika.</w:t>
      </w:r>
    </w:p>
    <w:p w14:paraId="4E5C6EBE" w14:textId="77777777" w:rsidR="00E0466F" w:rsidRDefault="00E0466F" w:rsidP="00C064EE">
      <w:pPr>
        <w:spacing w:after="0" w:line="360" w:lineRule="auto"/>
        <w:jc w:val="both"/>
        <w:rPr>
          <w:rFonts w:ascii="Arial" w:hAnsi="Arial" w:cs="Arial"/>
          <w:sz w:val="20"/>
          <w:szCs w:val="20"/>
        </w:rPr>
      </w:pPr>
    </w:p>
    <w:p w14:paraId="717E33F2" w14:textId="6A9475B3" w:rsidR="00E0466F" w:rsidRPr="00222024" w:rsidRDefault="00E0466F" w:rsidP="00C064EE">
      <w:pPr>
        <w:spacing w:after="0" w:line="360" w:lineRule="auto"/>
        <w:jc w:val="both"/>
        <w:rPr>
          <w:rFonts w:ascii="Arial" w:hAnsi="Arial" w:cs="Arial"/>
          <w:sz w:val="20"/>
          <w:szCs w:val="20"/>
          <w:u w:val="single"/>
        </w:rPr>
      </w:pPr>
      <w:r w:rsidRPr="00222024">
        <w:rPr>
          <w:rFonts w:ascii="Arial" w:hAnsi="Arial" w:cs="Arial"/>
          <w:sz w:val="20"/>
          <w:szCs w:val="20"/>
          <w:u w:val="single"/>
        </w:rPr>
        <w:t>Aktivnost: A101319 – ASISTENTI U NASTAVI (SUFINANCIRANJE)</w:t>
      </w:r>
    </w:p>
    <w:p w14:paraId="3E5D65F8" w14:textId="50C1F14F" w:rsidR="00E0466F" w:rsidRDefault="004B1165" w:rsidP="00C064EE">
      <w:pPr>
        <w:spacing w:after="0" w:line="360" w:lineRule="auto"/>
        <w:jc w:val="both"/>
        <w:rPr>
          <w:rFonts w:ascii="Arial" w:hAnsi="Arial" w:cs="Arial"/>
          <w:sz w:val="20"/>
          <w:szCs w:val="20"/>
        </w:rPr>
      </w:pPr>
      <w:r>
        <w:rPr>
          <w:rFonts w:ascii="Arial" w:hAnsi="Arial" w:cs="Arial"/>
          <w:sz w:val="20"/>
          <w:szCs w:val="20"/>
        </w:rPr>
        <w:t>Jednog pomoćnika u nastavi sufinancir</w:t>
      </w:r>
      <w:r w:rsidR="006D14AC">
        <w:rPr>
          <w:rFonts w:ascii="Arial" w:hAnsi="Arial" w:cs="Arial"/>
          <w:sz w:val="20"/>
          <w:szCs w:val="20"/>
        </w:rPr>
        <w:t>aju</w:t>
      </w:r>
      <w:r>
        <w:rPr>
          <w:rFonts w:ascii="Arial" w:hAnsi="Arial" w:cs="Arial"/>
          <w:sz w:val="20"/>
          <w:szCs w:val="20"/>
        </w:rPr>
        <w:t xml:space="preserve"> Županija i Grad Prelog u omjeru 50:50</w:t>
      </w:r>
      <w:r w:rsidR="002728A6">
        <w:rPr>
          <w:rFonts w:ascii="Arial" w:hAnsi="Arial" w:cs="Arial"/>
          <w:sz w:val="20"/>
          <w:szCs w:val="20"/>
        </w:rPr>
        <w:t xml:space="preserve">. Sredstva za tu aktivnost planirana su u iznosu od </w:t>
      </w:r>
      <w:r w:rsidR="006D14AC">
        <w:rPr>
          <w:rFonts w:ascii="Arial" w:hAnsi="Arial" w:cs="Arial"/>
          <w:sz w:val="20"/>
          <w:szCs w:val="20"/>
        </w:rPr>
        <w:t>6.024,00</w:t>
      </w:r>
      <w:r w:rsidR="002728A6">
        <w:rPr>
          <w:rFonts w:ascii="Arial" w:hAnsi="Arial" w:cs="Arial"/>
          <w:sz w:val="20"/>
          <w:szCs w:val="20"/>
        </w:rPr>
        <w:t xml:space="preserve"> €. U izvještajnom razdoblju rashodi su ostvareni u iznosu od </w:t>
      </w:r>
      <w:r w:rsidR="006D14AC">
        <w:rPr>
          <w:rFonts w:ascii="Arial" w:hAnsi="Arial" w:cs="Arial"/>
          <w:sz w:val="20"/>
          <w:szCs w:val="20"/>
        </w:rPr>
        <w:t>6.637,79</w:t>
      </w:r>
      <w:r w:rsidR="002728A6">
        <w:rPr>
          <w:rFonts w:ascii="Arial" w:hAnsi="Arial" w:cs="Arial"/>
          <w:sz w:val="20"/>
          <w:szCs w:val="20"/>
        </w:rPr>
        <w:t xml:space="preserve"> € što iznosi </w:t>
      </w:r>
      <w:r w:rsidR="006D14AC">
        <w:rPr>
          <w:rFonts w:ascii="Arial" w:hAnsi="Arial" w:cs="Arial"/>
          <w:sz w:val="20"/>
          <w:szCs w:val="20"/>
        </w:rPr>
        <w:t>110,19</w:t>
      </w:r>
      <w:r w:rsidR="002728A6">
        <w:rPr>
          <w:rFonts w:ascii="Arial" w:hAnsi="Arial" w:cs="Arial"/>
          <w:sz w:val="20"/>
          <w:szCs w:val="20"/>
        </w:rPr>
        <w:t>% od planiranog. U odnosu na izvršenje prethodne godine</w:t>
      </w:r>
      <w:r w:rsidR="006D14AC">
        <w:rPr>
          <w:rFonts w:ascii="Arial" w:hAnsi="Arial" w:cs="Arial"/>
          <w:sz w:val="20"/>
          <w:szCs w:val="20"/>
        </w:rPr>
        <w:t xml:space="preserve"> rashodi su veći </w:t>
      </w:r>
      <w:r w:rsidR="002728A6">
        <w:rPr>
          <w:rFonts w:ascii="Arial" w:hAnsi="Arial" w:cs="Arial"/>
          <w:sz w:val="20"/>
          <w:szCs w:val="20"/>
        </w:rPr>
        <w:t>zbog povećanja bruto satnice za pomoćnike.</w:t>
      </w:r>
    </w:p>
    <w:p w14:paraId="568F6CCA" w14:textId="77777777" w:rsidR="002728A6" w:rsidRDefault="002728A6" w:rsidP="00C064EE">
      <w:pPr>
        <w:spacing w:after="0" w:line="360" w:lineRule="auto"/>
        <w:jc w:val="both"/>
        <w:rPr>
          <w:rFonts w:ascii="Arial" w:hAnsi="Arial" w:cs="Arial"/>
          <w:sz w:val="20"/>
          <w:szCs w:val="20"/>
        </w:rPr>
      </w:pPr>
    </w:p>
    <w:p w14:paraId="50E4A685" w14:textId="3BB00F14" w:rsidR="002728A6" w:rsidRPr="00222024" w:rsidRDefault="002728A6" w:rsidP="00C064EE">
      <w:pPr>
        <w:spacing w:after="0" w:line="360" w:lineRule="auto"/>
        <w:jc w:val="both"/>
        <w:rPr>
          <w:rFonts w:ascii="Arial" w:hAnsi="Arial" w:cs="Arial"/>
          <w:sz w:val="20"/>
          <w:szCs w:val="20"/>
          <w:u w:val="single"/>
        </w:rPr>
      </w:pPr>
      <w:r w:rsidRPr="00222024">
        <w:rPr>
          <w:rFonts w:ascii="Arial" w:hAnsi="Arial" w:cs="Arial"/>
          <w:sz w:val="20"/>
          <w:szCs w:val="20"/>
          <w:u w:val="single"/>
        </w:rPr>
        <w:t>Aktivnost: K1013</w:t>
      </w:r>
      <w:r w:rsidR="006D14AC">
        <w:rPr>
          <w:rFonts w:ascii="Arial" w:hAnsi="Arial" w:cs="Arial"/>
          <w:sz w:val="20"/>
          <w:szCs w:val="20"/>
          <w:u w:val="single"/>
        </w:rPr>
        <w:t>07</w:t>
      </w:r>
      <w:r w:rsidRPr="00222024">
        <w:rPr>
          <w:rFonts w:ascii="Arial" w:hAnsi="Arial" w:cs="Arial"/>
          <w:sz w:val="20"/>
          <w:szCs w:val="20"/>
          <w:u w:val="single"/>
        </w:rPr>
        <w:t xml:space="preserve"> – ENERGETSKA OBNOVA ŠKOLSKE SPORTSKE DVORANE OŠ PRELOG</w:t>
      </w:r>
    </w:p>
    <w:p w14:paraId="15A068A0" w14:textId="77777777" w:rsidR="002728A6" w:rsidRDefault="002728A6" w:rsidP="00C064EE">
      <w:pPr>
        <w:spacing w:after="0" w:line="360" w:lineRule="auto"/>
        <w:jc w:val="both"/>
        <w:rPr>
          <w:rFonts w:ascii="Arial" w:hAnsi="Arial" w:cs="Arial"/>
          <w:sz w:val="20"/>
          <w:szCs w:val="20"/>
        </w:rPr>
      </w:pPr>
    </w:p>
    <w:p w14:paraId="6BB5A5E5" w14:textId="79F1913F" w:rsidR="002728A6" w:rsidRDefault="002728A6" w:rsidP="00C064EE">
      <w:pPr>
        <w:spacing w:after="0" w:line="360" w:lineRule="auto"/>
        <w:jc w:val="both"/>
        <w:rPr>
          <w:rFonts w:ascii="Arial" w:hAnsi="Arial" w:cs="Arial"/>
          <w:sz w:val="20"/>
          <w:szCs w:val="20"/>
        </w:rPr>
      </w:pPr>
      <w:r>
        <w:rPr>
          <w:rFonts w:ascii="Arial" w:hAnsi="Arial" w:cs="Arial"/>
          <w:sz w:val="20"/>
          <w:szCs w:val="20"/>
        </w:rPr>
        <w:t>Međimurska županija i Osnovna škola Prelog potpisal</w:t>
      </w:r>
      <w:r w:rsidR="006D14AC">
        <w:rPr>
          <w:rFonts w:ascii="Arial" w:hAnsi="Arial" w:cs="Arial"/>
          <w:sz w:val="20"/>
          <w:szCs w:val="20"/>
        </w:rPr>
        <w:t>e</w:t>
      </w:r>
      <w:r>
        <w:rPr>
          <w:rFonts w:ascii="Arial" w:hAnsi="Arial" w:cs="Arial"/>
          <w:sz w:val="20"/>
          <w:szCs w:val="20"/>
        </w:rPr>
        <w:t xml:space="preserve"> su </w:t>
      </w:r>
      <w:r w:rsidR="006D14AC">
        <w:rPr>
          <w:rFonts w:ascii="Arial" w:hAnsi="Arial" w:cs="Arial"/>
          <w:sz w:val="20"/>
          <w:szCs w:val="20"/>
        </w:rPr>
        <w:t>Sporazum</w:t>
      </w:r>
      <w:r>
        <w:rPr>
          <w:rFonts w:ascii="Arial" w:hAnsi="Arial" w:cs="Arial"/>
          <w:sz w:val="20"/>
          <w:szCs w:val="20"/>
        </w:rPr>
        <w:t xml:space="preserve"> o dodjeli bespovratnih sredstava u svrhu provedbe projekta pod nazivom „Energetska obnova sportske dvorane Osnovne škole Prelog“. U izvještajnom razdoblju troškovi energetske obnove iznosili su </w:t>
      </w:r>
      <w:r w:rsidR="006D14AC">
        <w:rPr>
          <w:rFonts w:ascii="Arial" w:hAnsi="Arial" w:cs="Arial"/>
          <w:sz w:val="20"/>
          <w:szCs w:val="20"/>
        </w:rPr>
        <w:t>627.736,24</w:t>
      </w:r>
      <w:r>
        <w:rPr>
          <w:rFonts w:ascii="Arial" w:hAnsi="Arial" w:cs="Arial"/>
          <w:sz w:val="20"/>
          <w:szCs w:val="20"/>
        </w:rPr>
        <w:t xml:space="preserve"> €. </w:t>
      </w:r>
      <w:r w:rsidR="006D14AC">
        <w:rPr>
          <w:rFonts w:ascii="Arial" w:hAnsi="Arial" w:cs="Arial"/>
          <w:sz w:val="20"/>
          <w:szCs w:val="20"/>
        </w:rPr>
        <w:t>Od tog iznosa 12.567,05 € odnosi se na rashode poslovanja za intelektualne usluge, a 615.169,19 € na dodatna ulaganja na građevinskim objektima.</w:t>
      </w:r>
    </w:p>
    <w:p w14:paraId="1319B4C4" w14:textId="77777777" w:rsidR="002728A6" w:rsidRDefault="002728A6" w:rsidP="00C064EE">
      <w:pPr>
        <w:spacing w:after="0" w:line="360" w:lineRule="auto"/>
        <w:jc w:val="both"/>
        <w:rPr>
          <w:rFonts w:ascii="Arial" w:hAnsi="Arial" w:cs="Arial"/>
          <w:sz w:val="20"/>
          <w:szCs w:val="20"/>
        </w:rPr>
      </w:pPr>
    </w:p>
    <w:p w14:paraId="754A05E5" w14:textId="77777777" w:rsidR="002728A6" w:rsidRDefault="002728A6" w:rsidP="002728A6">
      <w:pPr>
        <w:spacing w:after="0" w:line="360" w:lineRule="auto"/>
        <w:ind w:firstLine="5387"/>
        <w:jc w:val="both"/>
        <w:rPr>
          <w:rFonts w:ascii="Arial" w:hAnsi="Arial" w:cs="Arial"/>
          <w:sz w:val="20"/>
          <w:szCs w:val="20"/>
        </w:rPr>
      </w:pPr>
    </w:p>
    <w:p w14:paraId="7E6FB465" w14:textId="4FDD3BC0" w:rsidR="002728A6" w:rsidRDefault="002728A6" w:rsidP="002728A6">
      <w:pPr>
        <w:spacing w:after="0" w:line="360" w:lineRule="auto"/>
        <w:ind w:firstLine="5387"/>
        <w:jc w:val="both"/>
        <w:rPr>
          <w:rFonts w:ascii="Arial" w:hAnsi="Arial" w:cs="Arial"/>
          <w:sz w:val="20"/>
          <w:szCs w:val="20"/>
        </w:rPr>
      </w:pPr>
      <w:r>
        <w:rPr>
          <w:rFonts w:ascii="Arial" w:hAnsi="Arial" w:cs="Arial"/>
          <w:sz w:val="20"/>
          <w:szCs w:val="20"/>
        </w:rPr>
        <w:t>Ravnateljica:</w:t>
      </w:r>
    </w:p>
    <w:p w14:paraId="16B8FF9B" w14:textId="07973743" w:rsidR="002728A6" w:rsidRDefault="002728A6" w:rsidP="002728A6">
      <w:pPr>
        <w:spacing w:after="0" w:line="360" w:lineRule="auto"/>
        <w:ind w:firstLine="5387"/>
        <w:jc w:val="both"/>
        <w:rPr>
          <w:rFonts w:ascii="Arial" w:hAnsi="Arial" w:cs="Arial"/>
          <w:sz w:val="20"/>
          <w:szCs w:val="20"/>
        </w:rPr>
      </w:pPr>
      <w:r>
        <w:rPr>
          <w:rFonts w:ascii="Arial" w:hAnsi="Arial" w:cs="Arial"/>
          <w:sz w:val="20"/>
          <w:szCs w:val="20"/>
        </w:rPr>
        <w:t>Ivana Samardžija Bermanec</w:t>
      </w:r>
    </w:p>
    <w:p w14:paraId="3723C9E1" w14:textId="77777777" w:rsidR="00104FF5" w:rsidRPr="00FB209E" w:rsidRDefault="00104FF5" w:rsidP="00104FF5">
      <w:pPr>
        <w:spacing w:after="0" w:line="360" w:lineRule="auto"/>
        <w:jc w:val="both"/>
        <w:rPr>
          <w:rFonts w:ascii="Arial" w:hAnsi="Arial"/>
          <w:sz w:val="20"/>
          <w:szCs w:val="20"/>
        </w:rPr>
      </w:pPr>
    </w:p>
    <w:sectPr w:rsidR="00104FF5" w:rsidRPr="00FB209E" w:rsidSect="00910F84">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A027A"/>
    <w:multiLevelType w:val="hybridMultilevel"/>
    <w:tmpl w:val="E7B471AC"/>
    <w:lvl w:ilvl="0" w:tplc="2ECA5C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 w15:restartNumberingAfterBreak="0">
    <w:nsid w:val="6B3F15B3"/>
    <w:multiLevelType w:val="hybridMultilevel"/>
    <w:tmpl w:val="3B28C7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B91AD1"/>
    <w:multiLevelType w:val="hybridMultilevel"/>
    <w:tmpl w:val="C6B0D160"/>
    <w:lvl w:ilvl="0" w:tplc="D292AD8E">
      <w:start w:val="1"/>
      <w:numFmt w:val="bullet"/>
      <w:lvlText w:val="-"/>
      <w:lvlJc w:val="left"/>
      <w:pPr>
        <w:ind w:left="1287" w:hanging="360"/>
      </w:pPr>
      <w:rPr>
        <w:rFonts w:ascii="Arial" w:eastAsiaTheme="minorHAnsi" w:hAnsi="Arial"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 w15:restartNumberingAfterBreak="0">
    <w:nsid w:val="7AC34CE0"/>
    <w:multiLevelType w:val="hybridMultilevel"/>
    <w:tmpl w:val="0E0073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80401101">
    <w:abstractNumId w:val="0"/>
  </w:num>
  <w:num w:numId="2" w16cid:durableId="642583021">
    <w:abstractNumId w:val="2"/>
  </w:num>
  <w:num w:numId="3" w16cid:durableId="1332221943">
    <w:abstractNumId w:val="3"/>
  </w:num>
  <w:num w:numId="4" w16cid:durableId="415980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DF"/>
    <w:rsid w:val="00026271"/>
    <w:rsid w:val="00034478"/>
    <w:rsid w:val="000371F8"/>
    <w:rsid w:val="000549CA"/>
    <w:rsid w:val="000E44EB"/>
    <w:rsid w:val="00104FF5"/>
    <w:rsid w:val="00140960"/>
    <w:rsid w:val="00140FA4"/>
    <w:rsid w:val="00196ACD"/>
    <w:rsid w:val="00197E67"/>
    <w:rsid w:val="001B11E3"/>
    <w:rsid w:val="00222024"/>
    <w:rsid w:val="002728A6"/>
    <w:rsid w:val="00276035"/>
    <w:rsid w:val="002D6382"/>
    <w:rsid w:val="002E2EF6"/>
    <w:rsid w:val="002F275A"/>
    <w:rsid w:val="00310C13"/>
    <w:rsid w:val="003154E0"/>
    <w:rsid w:val="0032226F"/>
    <w:rsid w:val="003337D0"/>
    <w:rsid w:val="00336257"/>
    <w:rsid w:val="00343106"/>
    <w:rsid w:val="003563FB"/>
    <w:rsid w:val="003736BE"/>
    <w:rsid w:val="00392B20"/>
    <w:rsid w:val="003A115F"/>
    <w:rsid w:val="003A1B4B"/>
    <w:rsid w:val="003E60AB"/>
    <w:rsid w:val="00434245"/>
    <w:rsid w:val="0043505C"/>
    <w:rsid w:val="00493B25"/>
    <w:rsid w:val="004B1165"/>
    <w:rsid w:val="004B1EE3"/>
    <w:rsid w:val="004E0DDF"/>
    <w:rsid w:val="004E52B3"/>
    <w:rsid w:val="00526DD0"/>
    <w:rsid w:val="005D1798"/>
    <w:rsid w:val="006272EE"/>
    <w:rsid w:val="006529C3"/>
    <w:rsid w:val="00691EA2"/>
    <w:rsid w:val="006C27AF"/>
    <w:rsid w:val="006D14AC"/>
    <w:rsid w:val="006F60BD"/>
    <w:rsid w:val="00704DB6"/>
    <w:rsid w:val="0073481E"/>
    <w:rsid w:val="00785F5E"/>
    <w:rsid w:val="007D108C"/>
    <w:rsid w:val="00820F56"/>
    <w:rsid w:val="00822378"/>
    <w:rsid w:val="00834802"/>
    <w:rsid w:val="008D08FF"/>
    <w:rsid w:val="008E3C72"/>
    <w:rsid w:val="00910F84"/>
    <w:rsid w:val="00933AF3"/>
    <w:rsid w:val="00983EE3"/>
    <w:rsid w:val="009A6523"/>
    <w:rsid w:val="009E59F9"/>
    <w:rsid w:val="00A042DB"/>
    <w:rsid w:val="00A96393"/>
    <w:rsid w:val="00AE2CB9"/>
    <w:rsid w:val="00B03ADA"/>
    <w:rsid w:val="00B25041"/>
    <w:rsid w:val="00B5798C"/>
    <w:rsid w:val="00B6371F"/>
    <w:rsid w:val="00B71D5E"/>
    <w:rsid w:val="00B815B7"/>
    <w:rsid w:val="00BE2717"/>
    <w:rsid w:val="00BF338A"/>
    <w:rsid w:val="00C0509A"/>
    <w:rsid w:val="00C064EE"/>
    <w:rsid w:val="00CC29C2"/>
    <w:rsid w:val="00CD5E67"/>
    <w:rsid w:val="00CF330B"/>
    <w:rsid w:val="00D23774"/>
    <w:rsid w:val="00DF75D2"/>
    <w:rsid w:val="00E00E34"/>
    <w:rsid w:val="00E0466F"/>
    <w:rsid w:val="00E25E4C"/>
    <w:rsid w:val="00E41F2C"/>
    <w:rsid w:val="00EA5956"/>
    <w:rsid w:val="00EF2FD5"/>
    <w:rsid w:val="00F60C52"/>
    <w:rsid w:val="00FB1B0D"/>
    <w:rsid w:val="00FB20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2BFF"/>
  <w15:chartTrackingRefBased/>
  <w15:docId w15:val="{CEAC1599-C108-4F76-A692-75EF97B7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E0D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E0D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E0DD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E0DD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E0DD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E0DD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E0DD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E0DD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E0DD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E0DD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E0DD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E0DD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E0DD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E0DD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E0DD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E0DD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E0DD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E0DDF"/>
    <w:rPr>
      <w:rFonts w:eastAsiaTheme="majorEastAsia" w:cstheme="majorBidi"/>
      <w:color w:val="272727" w:themeColor="text1" w:themeTint="D8"/>
    </w:rPr>
  </w:style>
  <w:style w:type="paragraph" w:styleId="Naslov">
    <w:name w:val="Title"/>
    <w:basedOn w:val="Normal"/>
    <w:next w:val="Normal"/>
    <w:link w:val="NaslovChar"/>
    <w:uiPriority w:val="10"/>
    <w:qFormat/>
    <w:rsid w:val="004E0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E0DD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E0DD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E0DD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E0DDF"/>
    <w:pPr>
      <w:spacing w:before="160"/>
      <w:jc w:val="center"/>
    </w:pPr>
    <w:rPr>
      <w:i/>
      <w:iCs/>
      <w:color w:val="404040" w:themeColor="text1" w:themeTint="BF"/>
    </w:rPr>
  </w:style>
  <w:style w:type="character" w:customStyle="1" w:styleId="CitatChar">
    <w:name w:val="Citat Char"/>
    <w:basedOn w:val="Zadanifontodlomka"/>
    <w:link w:val="Citat"/>
    <w:uiPriority w:val="29"/>
    <w:rsid w:val="004E0DDF"/>
    <w:rPr>
      <w:i/>
      <w:iCs/>
      <w:color w:val="404040" w:themeColor="text1" w:themeTint="BF"/>
    </w:rPr>
  </w:style>
  <w:style w:type="paragraph" w:styleId="Odlomakpopisa">
    <w:name w:val="List Paragraph"/>
    <w:basedOn w:val="Normal"/>
    <w:uiPriority w:val="34"/>
    <w:qFormat/>
    <w:rsid w:val="004E0DDF"/>
    <w:pPr>
      <w:ind w:left="720"/>
      <w:contextualSpacing/>
    </w:pPr>
  </w:style>
  <w:style w:type="character" w:styleId="Jakoisticanje">
    <w:name w:val="Intense Emphasis"/>
    <w:basedOn w:val="Zadanifontodlomka"/>
    <w:uiPriority w:val="21"/>
    <w:qFormat/>
    <w:rsid w:val="004E0DDF"/>
    <w:rPr>
      <w:i/>
      <w:iCs/>
      <w:color w:val="2F5496" w:themeColor="accent1" w:themeShade="BF"/>
    </w:rPr>
  </w:style>
  <w:style w:type="paragraph" w:styleId="Naglaencitat">
    <w:name w:val="Intense Quote"/>
    <w:basedOn w:val="Normal"/>
    <w:next w:val="Normal"/>
    <w:link w:val="NaglaencitatChar"/>
    <w:uiPriority w:val="30"/>
    <w:qFormat/>
    <w:rsid w:val="004E0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E0DDF"/>
    <w:rPr>
      <w:i/>
      <w:iCs/>
      <w:color w:val="2F5496" w:themeColor="accent1" w:themeShade="BF"/>
    </w:rPr>
  </w:style>
  <w:style w:type="character" w:styleId="Istaknutareferenca">
    <w:name w:val="Intense Reference"/>
    <w:basedOn w:val="Zadanifontodlomka"/>
    <w:uiPriority w:val="32"/>
    <w:qFormat/>
    <w:rsid w:val="004E0DDF"/>
    <w:rPr>
      <w:b/>
      <w:bCs/>
      <w:smallCaps/>
      <w:color w:val="2F5496" w:themeColor="accent1" w:themeShade="BF"/>
      <w:spacing w:val="5"/>
    </w:rPr>
  </w:style>
  <w:style w:type="character" w:styleId="Hiperveza">
    <w:name w:val="Hyperlink"/>
    <w:basedOn w:val="Zadanifontodlomka"/>
    <w:uiPriority w:val="99"/>
    <w:unhideWhenUsed/>
    <w:rsid w:val="00E00E34"/>
    <w:rPr>
      <w:color w:val="0563C1" w:themeColor="hyperlink"/>
      <w:u w:val="single"/>
    </w:rPr>
  </w:style>
  <w:style w:type="character" w:styleId="Nerijeenospominjanje">
    <w:name w:val="Unresolved Mention"/>
    <w:basedOn w:val="Zadanifontodlomka"/>
    <w:uiPriority w:val="99"/>
    <w:semiHidden/>
    <w:unhideWhenUsed/>
    <w:rsid w:val="00E00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ed@os-prelog.skole.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1253</TotalTime>
  <Pages>6</Pages>
  <Words>1908</Words>
  <Characters>10879</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Vadas</dc:creator>
  <cp:keywords/>
  <dc:description/>
  <cp:lastModifiedBy>Andreja Vadas</cp:lastModifiedBy>
  <cp:revision>53</cp:revision>
  <dcterms:created xsi:type="dcterms:W3CDTF">2025-07-19T09:42:00Z</dcterms:created>
  <dcterms:modified xsi:type="dcterms:W3CDTF">2025-07-22T07:42:00Z</dcterms:modified>
</cp:coreProperties>
</file>